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899EAB">
      <w:pPr>
        <w:spacing w:line="560" w:lineRule="exact"/>
        <w:jc w:val="center"/>
        <w:rPr>
          <w:rFonts w:hint="eastAsia" w:ascii="方正小标宋简体" w:hAnsi="宋体" w:eastAsia="方正小标宋简体" w:cs="Times New Roman"/>
          <w:spacing w:val="-20"/>
          <w:sz w:val="44"/>
          <w:szCs w:val="44"/>
          <w:lang w:val="en-US" w:eastAsia="zh-CN"/>
        </w:rPr>
      </w:pPr>
      <w:r>
        <w:rPr>
          <w:rFonts w:hint="eastAsia" w:ascii="方正小标宋简体" w:hAnsi="宋体" w:eastAsia="方正小标宋简体" w:cs="Times New Roman"/>
          <w:spacing w:val="-20"/>
          <w:sz w:val="44"/>
          <w:szCs w:val="44"/>
          <w:lang w:val="en-US" w:eastAsia="zh-CN"/>
        </w:rPr>
        <w:t xml:space="preserve"> </w:t>
      </w:r>
    </w:p>
    <w:p w14:paraId="586B48FB">
      <w:pPr>
        <w:pStyle w:val="11"/>
        <w:widowControl/>
        <w:adjustRightInd w:val="0"/>
        <w:snapToGrid w:val="0"/>
        <w:spacing w:beforeAutospacing="0" w:afterAutospacing="0" w:line="240" w:lineRule="atLeast"/>
        <w:jc w:val="center"/>
        <w:rPr>
          <w:rFonts w:ascii="方正小标宋简体" w:hAnsi="宋体" w:eastAsia="方正小标宋简体"/>
          <w:spacing w:val="-20"/>
          <w:kern w:val="2"/>
          <w:sz w:val="44"/>
          <w:szCs w:val="44"/>
        </w:rPr>
      </w:pPr>
      <w:r>
        <w:rPr>
          <w:rFonts w:hint="eastAsia" w:ascii="方正小标宋简体" w:hAnsi="宋体" w:eastAsia="方正小标宋简体"/>
          <w:spacing w:val="-20"/>
          <w:kern w:val="2"/>
          <w:sz w:val="44"/>
          <w:szCs w:val="44"/>
          <w:u w:val="single"/>
        </w:rPr>
        <w:t>三亚学院</w:t>
      </w:r>
      <w:r>
        <w:rPr>
          <w:rFonts w:hint="eastAsia" w:ascii="方正小标宋简体" w:hAnsi="宋体" w:eastAsia="方正小标宋简体"/>
          <w:spacing w:val="-20"/>
          <w:kern w:val="2"/>
          <w:sz w:val="44"/>
          <w:szCs w:val="44"/>
          <w:u w:val="single"/>
          <w:lang w:val="en-US" w:eastAsia="zh-CN"/>
        </w:rPr>
        <w:t>书山馆机构知识库管理平台</w:t>
      </w:r>
      <w:r>
        <w:rPr>
          <w:rFonts w:hint="eastAsia" w:ascii="方正小标宋简体" w:hAnsi="宋体" w:eastAsia="方正小标宋简体"/>
          <w:spacing w:val="-20"/>
          <w:kern w:val="2"/>
          <w:sz w:val="44"/>
          <w:szCs w:val="44"/>
          <w:u w:val="single"/>
        </w:rPr>
        <w:t>采购</w:t>
      </w:r>
      <w:r>
        <w:rPr>
          <w:rFonts w:hint="eastAsia" w:ascii="方正小标宋简体" w:hAnsi="宋体" w:eastAsia="方正小标宋简体"/>
          <w:spacing w:val="-20"/>
          <w:kern w:val="2"/>
          <w:sz w:val="44"/>
          <w:szCs w:val="44"/>
        </w:rPr>
        <w:t>项目</w:t>
      </w:r>
    </w:p>
    <w:p w14:paraId="2073822C">
      <w:pPr>
        <w:pStyle w:val="11"/>
        <w:widowControl/>
        <w:adjustRightInd w:val="0"/>
        <w:snapToGrid w:val="0"/>
        <w:spacing w:beforeAutospacing="0" w:afterAutospacing="0" w:line="240" w:lineRule="atLeast"/>
        <w:jc w:val="center"/>
        <w:rPr>
          <w:rFonts w:ascii="方正小标宋简体" w:hAnsi="宋体" w:eastAsia="方正小标宋简体"/>
          <w:spacing w:val="-20"/>
          <w:kern w:val="2"/>
          <w:sz w:val="44"/>
          <w:szCs w:val="44"/>
        </w:rPr>
      </w:pPr>
      <w:r>
        <w:rPr>
          <w:rFonts w:hint="eastAsia" w:ascii="方正小标宋简体" w:hAnsi="宋体" w:eastAsia="方正小标宋简体"/>
          <w:spacing w:val="-20"/>
          <w:kern w:val="2"/>
          <w:sz w:val="44"/>
          <w:szCs w:val="44"/>
        </w:rPr>
        <w:t>招标公告</w:t>
      </w:r>
    </w:p>
    <w:p w14:paraId="6823981B">
      <w:pPr>
        <w:pStyle w:val="6"/>
        <w:autoSpaceDE/>
        <w:autoSpaceDN/>
        <w:adjustRightInd w:val="0"/>
        <w:snapToGrid w:val="0"/>
        <w:spacing w:line="240" w:lineRule="atLeast"/>
        <w:rPr>
          <w:rFonts w:ascii="微软雅黑" w:hAnsi="微软雅黑" w:eastAsia="微软雅黑" w:cs="微软雅黑"/>
          <w:color w:val="333333"/>
          <w:sz w:val="28"/>
          <w:szCs w:val="28"/>
          <w:shd w:val="clear" w:color="auto" w:fill="FFFFFF"/>
          <w:lang w:bidi="ar"/>
        </w:rPr>
      </w:pPr>
      <w:r>
        <w:rPr>
          <w:rFonts w:hint="eastAsia" w:ascii="黑体" w:hAnsi="黑体" w:eastAsia="黑体" w:cs="黑体"/>
          <w:kern w:val="2"/>
          <w:sz w:val="28"/>
          <w:szCs w:val="28"/>
          <w:lang w:val="en-US" w:bidi="ar-SA"/>
        </w:rPr>
        <w:t>1. 项目名称：</w:t>
      </w:r>
      <w:r>
        <w:rPr>
          <w:rFonts w:hint="eastAsia" w:ascii="黑体" w:hAnsi="黑体" w:eastAsia="黑体" w:cs="黑体"/>
          <w:b/>
          <w:bCs/>
          <w:kern w:val="2"/>
          <w:sz w:val="28"/>
          <w:szCs w:val="28"/>
          <w:lang w:val="en-US" w:eastAsia="zh-CN" w:bidi="ar-SA"/>
        </w:rPr>
        <w:t>三亚学院</w:t>
      </w:r>
      <w:r>
        <w:rPr>
          <w:rFonts w:hint="eastAsia" w:ascii="微软雅黑" w:hAnsi="微软雅黑" w:eastAsia="微软雅黑" w:cs="微软雅黑"/>
          <w:b/>
          <w:sz w:val="28"/>
          <w:szCs w:val="28"/>
          <w:u w:val="single"/>
          <w:shd w:val="clear" w:color="auto" w:fill="FFFFFF"/>
          <w:lang w:val="en-US" w:eastAsia="zh-CN" w:bidi="ar"/>
        </w:rPr>
        <w:t>书山馆机构知识库管理平台</w:t>
      </w:r>
      <w:r>
        <w:rPr>
          <w:rFonts w:hint="eastAsia" w:ascii="微软雅黑" w:hAnsi="微软雅黑" w:eastAsia="微软雅黑" w:cs="微软雅黑"/>
          <w:b/>
          <w:sz w:val="28"/>
          <w:szCs w:val="28"/>
          <w:u w:val="single"/>
          <w:shd w:val="clear" w:color="auto" w:fill="FFFFFF"/>
          <w:lang w:val="en-US" w:bidi="ar"/>
        </w:rPr>
        <w:t>采购项目</w:t>
      </w:r>
      <w:r>
        <w:rPr>
          <w:rFonts w:hint="eastAsia" w:ascii="微软雅黑" w:hAnsi="微软雅黑" w:eastAsia="微软雅黑" w:cs="微软雅黑"/>
          <w:color w:val="333333"/>
          <w:sz w:val="28"/>
          <w:szCs w:val="28"/>
          <w:shd w:val="clear" w:color="auto" w:fill="FFFFFF"/>
          <w:lang w:bidi="ar"/>
        </w:rPr>
        <w:t>。</w:t>
      </w:r>
    </w:p>
    <w:p w14:paraId="08206D48">
      <w:pPr>
        <w:spacing w:line="560" w:lineRule="exact"/>
        <w:rPr>
          <w:rFonts w:ascii="黑体" w:hAnsi="黑体" w:eastAsia="黑体" w:cs="黑体"/>
          <w:sz w:val="28"/>
          <w:szCs w:val="28"/>
        </w:rPr>
      </w:pPr>
      <w:r>
        <w:rPr>
          <w:rFonts w:hint="eastAsia" w:ascii="黑体" w:hAnsi="黑体" w:eastAsia="黑体" w:cs="黑体"/>
          <w:sz w:val="28"/>
          <w:szCs w:val="28"/>
        </w:rPr>
        <w:t xml:space="preserve">2. 项目概况与招标范围 </w:t>
      </w:r>
    </w:p>
    <w:p w14:paraId="0E78D97B">
      <w:pPr>
        <w:widowControl/>
        <w:shd w:val="clear" w:color="auto" w:fill="FFFFFF"/>
        <w:adjustRightInd w:val="0"/>
        <w:snapToGrid w:val="0"/>
        <w:spacing w:line="240" w:lineRule="atLeast"/>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2.1 项目概况：</w:t>
      </w:r>
      <w:r>
        <w:rPr>
          <w:rFonts w:hint="eastAsia" w:ascii="楷体_GB2312" w:hAnsi="楷体_GB2312" w:eastAsia="楷体_GB2312" w:cs="楷体_GB2312"/>
          <w:sz w:val="28"/>
          <w:szCs w:val="28"/>
          <w:u w:val="single"/>
        </w:rPr>
        <w:t xml:space="preserve"> 本项目服务于吉利人才集团下属高校三亚学院，建设资金自筹。拟招标</w:t>
      </w:r>
      <w:r>
        <w:rPr>
          <w:rFonts w:hint="eastAsia" w:ascii="楷体_GB2312" w:hAnsi="楷体_GB2312" w:eastAsia="楷体_GB2312" w:cs="楷体_GB2312"/>
          <w:sz w:val="28"/>
          <w:szCs w:val="28"/>
          <w:u w:val="single"/>
          <w:lang w:val="en-US" w:eastAsia="zh-CN"/>
        </w:rPr>
        <w:t>机构知识库管理平台一套</w:t>
      </w:r>
      <w:r>
        <w:rPr>
          <w:rFonts w:hint="eastAsia" w:ascii="楷体_GB2312" w:hAnsi="楷体_GB2312" w:eastAsia="楷体_GB2312" w:cs="楷体_GB2312"/>
          <w:sz w:val="28"/>
          <w:szCs w:val="28"/>
        </w:rPr>
        <w:t>。</w:t>
      </w:r>
    </w:p>
    <w:p w14:paraId="0445D7F4">
      <w:pPr>
        <w:widowControl/>
        <w:shd w:val="clear" w:color="auto" w:fill="FFFFFF"/>
        <w:adjustRightInd w:val="0"/>
        <w:snapToGrid w:val="0"/>
        <w:spacing w:line="240" w:lineRule="atLeast"/>
        <w:rPr>
          <w:rFonts w:hint="default" w:eastAsia="楷体_GB2312"/>
          <w:lang w:val="en-US" w:eastAsia="zh-CN"/>
        </w:rPr>
      </w:pPr>
      <w:r>
        <w:rPr>
          <w:rFonts w:hint="eastAsia" w:ascii="楷体_GB2312" w:hAnsi="楷体_GB2312" w:eastAsia="楷体_GB2312" w:cs="楷体_GB2312"/>
          <w:b/>
          <w:bCs/>
          <w:sz w:val="28"/>
          <w:szCs w:val="28"/>
        </w:rPr>
        <w:t>2.2 招标内容：</w:t>
      </w:r>
      <w:r>
        <w:rPr>
          <w:rFonts w:hint="eastAsia" w:ascii="楷体_GB2312" w:hAnsi="楷体_GB2312" w:eastAsia="楷体_GB2312" w:cs="楷体_GB2312"/>
          <w:b/>
          <w:bCs/>
          <w:sz w:val="28"/>
          <w:szCs w:val="28"/>
          <w:lang w:val="en-US" w:eastAsia="zh-CN"/>
        </w:rPr>
        <w:t xml:space="preserve"> </w:t>
      </w:r>
      <w:r>
        <w:rPr>
          <w:rFonts w:hint="eastAsia" w:ascii="楷体_GB2312" w:hAnsi="楷体_GB2312" w:eastAsia="楷体_GB2312" w:cs="楷体_GB2312"/>
          <w:b w:val="0"/>
          <w:bCs w:val="0"/>
          <w:sz w:val="28"/>
          <w:szCs w:val="28"/>
          <w:lang w:val="en-US" w:eastAsia="zh-CN"/>
        </w:rPr>
        <w:t>具体详见附件一   采购清单。</w:t>
      </w:r>
    </w:p>
    <w:p w14:paraId="655B3BAF">
      <w:pPr>
        <w:widowControl/>
        <w:shd w:val="clear" w:color="auto" w:fill="FFFFFF"/>
        <w:adjustRightInd w:val="0"/>
        <w:snapToGrid w:val="0"/>
        <w:spacing w:line="240" w:lineRule="atLeast"/>
        <w:rPr>
          <w:rFonts w:ascii="微软雅黑" w:hAnsi="微软雅黑" w:eastAsia="微软雅黑" w:cs="微软雅黑"/>
          <w:sz w:val="28"/>
          <w:szCs w:val="28"/>
        </w:rPr>
      </w:pPr>
      <w:r>
        <w:rPr>
          <w:rFonts w:hint="eastAsia" w:ascii="楷体_GB2312" w:hAnsi="楷体_GB2312" w:eastAsia="楷体_GB2312" w:cs="楷体_GB2312"/>
          <w:b/>
          <w:bCs/>
          <w:sz w:val="28"/>
          <w:szCs w:val="28"/>
        </w:rPr>
        <w:t>2.3 项目地点：</w:t>
      </w:r>
      <w:r>
        <w:rPr>
          <w:rFonts w:hint="eastAsia" w:ascii="楷体_GB2312" w:hAnsi="楷体_GB2312" w:eastAsia="楷体_GB2312" w:cs="楷体_GB2312"/>
          <w:sz w:val="28"/>
          <w:szCs w:val="28"/>
          <w:u w:val="single"/>
        </w:rPr>
        <w:t xml:space="preserve"> 海南三亚          </w:t>
      </w:r>
      <w:r>
        <w:rPr>
          <w:rFonts w:ascii="楷体_GB2312" w:hAnsi="楷体_GB2312" w:eastAsia="楷体_GB2312" w:cs="楷体_GB2312"/>
          <w:sz w:val="28"/>
          <w:szCs w:val="28"/>
          <w:u w:val="single"/>
        </w:rPr>
        <w:t xml:space="preserve"> </w:t>
      </w:r>
      <w:r>
        <w:rPr>
          <w:rFonts w:hint="eastAsia" w:ascii="楷体_GB2312" w:hAnsi="楷体_GB2312" w:eastAsia="楷体_GB2312" w:cs="楷体_GB2312"/>
          <w:sz w:val="28"/>
          <w:szCs w:val="28"/>
          <w:u w:val="single"/>
        </w:rPr>
        <w:t xml:space="preserve"> </w:t>
      </w:r>
      <w:r>
        <w:rPr>
          <w:rFonts w:ascii="楷体_GB2312" w:hAnsi="楷体_GB2312" w:eastAsia="楷体_GB2312" w:cs="楷体_GB2312"/>
          <w:sz w:val="28"/>
          <w:szCs w:val="28"/>
          <w:u w:val="single"/>
        </w:rPr>
        <w:t xml:space="preserve"> </w:t>
      </w:r>
      <w:r>
        <w:rPr>
          <w:rFonts w:hint="eastAsia" w:ascii="楷体_GB2312" w:hAnsi="楷体_GB2312" w:eastAsia="楷体_GB2312" w:cs="楷体_GB2312"/>
          <w:sz w:val="28"/>
          <w:szCs w:val="28"/>
          <w:u w:val="single"/>
        </w:rPr>
        <w:t xml:space="preserve"> </w:t>
      </w:r>
      <w:r>
        <w:rPr>
          <w:rFonts w:hint="eastAsia" w:ascii="楷体_GB2312" w:hAnsi="楷体_GB2312" w:eastAsia="楷体_GB2312" w:cs="楷体_GB2312"/>
          <w:sz w:val="28"/>
          <w:szCs w:val="28"/>
        </w:rPr>
        <w:t>。</w:t>
      </w:r>
    </w:p>
    <w:p w14:paraId="2B6DDDD7">
      <w:pPr>
        <w:widowControl/>
        <w:shd w:val="clear" w:color="auto" w:fill="FFFFFF"/>
        <w:adjustRightInd w:val="0"/>
        <w:snapToGrid w:val="0"/>
        <w:spacing w:line="240" w:lineRule="atLeast"/>
        <w:rPr>
          <w:rFonts w:ascii="微软雅黑" w:hAnsi="微软雅黑" w:eastAsia="微软雅黑" w:cs="微软雅黑"/>
          <w:sz w:val="28"/>
          <w:szCs w:val="28"/>
        </w:rPr>
      </w:pPr>
      <w:r>
        <w:rPr>
          <w:rFonts w:hint="eastAsia" w:ascii="楷体_GB2312" w:hAnsi="楷体_GB2312" w:eastAsia="楷体_GB2312" w:cs="楷体_GB2312"/>
          <w:b/>
          <w:bCs/>
          <w:sz w:val="28"/>
          <w:szCs w:val="28"/>
        </w:rPr>
        <w:t>2.4 供货日期：</w:t>
      </w:r>
      <w:r>
        <w:rPr>
          <w:rFonts w:hint="eastAsia" w:ascii="楷体_GB2312" w:hAnsi="楷体_GB2312" w:eastAsia="楷体_GB2312" w:cs="楷体_GB2312"/>
          <w:sz w:val="28"/>
          <w:szCs w:val="28"/>
          <w:u w:val="single"/>
        </w:rPr>
        <w:t xml:space="preserve"> 签订合同以订单日期为准</w:t>
      </w:r>
      <w:r>
        <w:rPr>
          <w:rFonts w:hint="eastAsia" w:ascii="楷体_GB2312" w:hAnsi="楷体_GB2312" w:eastAsia="楷体_GB2312" w:cs="楷体_GB2312"/>
          <w:sz w:val="28"/>
          <w:szCs w:val="28"/>
        </w:rPr>
        <w:t>。</w:t>
      </w:r>
    </w:p>
    <w:p w14:paraId="35C3595A">
      <w:pPr>
        <w:spacing w:line="560" w:lineRule="exact"/>
        <w:rPr>
          <w:rFonts w:ascii="黑体" w:hAnsi="黑体" w:eastAsia="黑体" w:cs="黑体"/>
          <w:sz w:val="28"/>
          <w:szCs w:val="28"/>
        </w:rPr>
      </w:pPr>
      <w:r>
        <w:rPr>
          <w:rFonts w:hint="eastAsia" w:ascii="黑体" w:hAnsi="黑体" w:eastAsia="黑体" w:cs="黑体"/>
          <w:sz w:val="28"/>
          <w:szCs w:val="28"/>
        </w:rPr>
        <w:t>3.</w:t>
      </w:r>
      <w:r>
        <w:rPr>
          <w:rFonts w:ascii="黑体" w:hAnsi="黑体" w:eastAsia="黑体" w:cs="黑体"/>
          <w:sz w:val="28"/>
          <w:szCs w:val="28"/>
        </w:rPr>
        <w:t xml:space="preserve"> </w:t>
      </w:r>
      <w:r>
        <w:rPr>
          <w:rFonts w:hint="eastAsia" w:ascii="黑体" w:hAnsi="黑体" w:eastAsia="黑体" w:cs="黑体"/>
          <w:sz w:val="28"/>
          <w:szCs w:val="28"/>
        </w:rPr>
        <w:t>合同条款</w:t>
      </w:r>
    </w:p>
    <w:p w14:paraId="7FD465D2">
      <w:pPr>
        <w:widowControl/>
        <w:shd w:val="clear" w:color="auto" w:fill="FFFFFF"/>
        <w:jc w:val="left"/>
        <w:rPr>
          <w:rFonts w:hint="default" w:ascii="Tahoma" w:hAnsi="Tahoma" w:eastAsia="宋体" w:cs="Tahoma"/>
          <w:b/>
          <w:bCs/>
          <w:color w:val="333333"/>
          <w:kern w:val="0"/>
          <w:sz w:val="24"/>
          <w:szCs w:val="24"/>
          <w:lang w:val="en-US" w:eastAsia="zh-CN"/>
        </w:rPr>
      </w:pPr>
      <w:r>
        <w:rPr>
          <w:rFonts w:ascii="Tahoma" w:hAnsi="Tahoma" w:eastAsia="宋体" w:cs="Tahoma"/>
          <w:b/>
          <w:bCs/>
          <w:color w:val="333333"/>
          <w:kern w:val="0"/>
          <w:sz w:val="24"/>
          <w:szCs w:val="24"/>
        </w:rPr>
        <w:t>3.1</w:t>
      </w:r>
      <w:r>
        <w:rPr>
          <w:rFonts w:hint="eastAsia" w:ascii="宋体" w:hAnsi="宋体" w:eastAsia="宋体" w:cs="宋体"/>
          <w:sz w:val="24"/>
          <w:szCs w:val="24"/>
        </w:rPr>
        <w:t>合同项下的所有</w:t>
      </w:r>
      <w:r>
        <w:rPr>
          <w:rFonts w:hint="eastAsia" w:ascii="宋体" w:hAnsi="宋体" w:eastAsia="宋体" w:cs="宋体"/>
          <w:sz w:val="24"/>
          <w:szCs w:val="24"/>
          <w:lang w:val="en-US" w:eastAsia="zh-CN"/>
        </w:rPr>
        <w:t>产品</w:t>
      </w:r>
      <w:r>
        <w:rPr>
          <w:rFonts w:hint="eastAsia" w:ascii="宋体" w:hAnsi="宋体" w:eastAsia="宋体" w:cs="宋体"/>
          <w:sz w:val="24"/>
          <w:szCs w:val="24"/>
        </w:rPr>
        <w:t>发</w:t>
      </w:r>
      <w:r>
        <w:rPr>
          <w:rFonts w:hint="eastAsia" w:ascii="宋体" w:hAnsi="宋体" w:eastAsia="宋体" w:cs="宋体"/>
          <w:sz w:val="24"/>
          <w:szCs w:val="24"/>
          <w:lang w:val="en-US" w:eastAsia="zh-CN"/>
        </w:rPr>
        <w:t>送</w:t>
      </w:r>
      <w:r>
        <w:rPr>
          <w:rFonts w:hint="eastAsia" w:ascii="宋体" w:hAnsi="宋体" w:eastAsia="宋体" w:cs="宋体"/>
          <w:sz w:val="24"/>
          <w:szCs w:val="24"/>
        </w:rPr>
        <w:t>至甲方</w:t>
      </w:r>
      <w:r>
        <w:rPr>
          <w:rFonts w:hint="eastAsia" w:ascii="宋体" w:hAnsi="宋体" w:eastAsia="宋体" w:cs="宋体"/>
          <w:sz w:val="24"/>
          <w:szCs w:val="24"/>
          <w:lang w:val="en-US" w:eastAsia="zh-CN"/>
        </w:rPr>
        <w:t>指定地址</w:t>
      </w:r>
      <w:r>
        <w:rPr>
          <w:rFonts w:hint="eastAsia" w:ascii="宋体" w:hAnsi="宋体" w:eastAsia="宋体" w:cs="宋体"/>
          <w:sz w:val="24"/>
          <w:szCs w:val="24"/>
        </w:rPr>
        <w:t>并经甲方按照</w:t>
      </w:r>
      <w:r>
        <w:rPr>
          <w:rFonts w:hint="eastAsia" w:ascii="宋体" w:hAnsi="宋体" w:eastAsia="宋体" w:cs="宋体"/>
          <w:sz w:val="24"/>
          <w:szCs w:val="24"/>
          <w:lang w:val="en-US" w:eastAsia="zh-CN"/>
        </w:rPr>
        <w:t>产品</w:t>
      </w:r>
      <w:r>
        <w:rPr>
          <w:rFonts w:hint="eastAsia" w:ascii="宋体" w:hAnsi="宋体" w:eastAsia="宋体" w:cs="宋体"/>
          <w:sz w:val="24"/>
          <w:szCs w:val="24"/>
        </w:rPr>
        <w:t>清单验收合格后30个工作日内，甲方向乙方支付合同总金额的</w:t>
      </w:r>
      <w:r>
        <w:rPr>
          <w:rFonts w:hint="eastAsia" w:ascii="宋体" w:hAnsi="宋体" w:eastAsia="宋体" w:cs="宋体"/>
          <w:sz w:val="24"/>
          <w:szCs w:val="24"/>
          <w:u w:val="single"/>
          <w:lang w:val="en-US" w:eastAsia="zh-CN"/>
        </w:rPr>
        <w:t>90</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ascii="Tahoma" w:hAnsi="Tahoma" w:eastAsia="宋体" w:cs="Tahoma"/>
          <w:color w:val="333333"/>
          <w:kern w:val="0"/>
          <w:sz w:val="24"/>
          <w:szCs w:val="24"/>
          <w:u w:val="single"/>
        </w:rPr>
        <w:t>计人民币    元整（¥      ,00）</w:t>
      </w:r>
      <w:r>
        <w:rPr>
          <w:rFonts w:ascii="Tahoma" w:hAnsi="Tahoma" w:eastAsia="宋体" w:cs="Tahoma"/>
          <w:color w:val="333333"/>
          <w:kern w:val="0"/>
          <w:sz w:val="24"/>
          <w:szCs w:val="24"/>
        </w:rPr>
        <w:t>。</w:t>
      </w:r>
      <w:r>
        <w:rPr>
          <w:rFonts w:hint="eastAsia" w:ascii="宋体" w:hAnsi="宋体" w:eastAsia="宋体" w:cs="宋体"/>
          <w:sz w:val="24"/>
          <w:szCs w:val="24"/>
          <w:lang w:val="en-US" w:eastAsia="zh-CN"/>
        </w:rPr>
        <w:t>剩余10%作为质量保证金，</w:t>
      </w:r>
      <w:r>
        <w:rPr>
          <w:rFonts w:hint="eastAsia" w:ascii="宋体" w:hAnsi="宋体"/>
          <w:bCs/>
          <w:kern w:val="0"/>
          <w:sz w:val="24"/>
        </w:rPr>
        <w:t>终验收合格满</w:t>
      </w:r>
      <w:r>
        <w:rPr>
          <w:rFonts w:hint="eastAsia" w:ascii="宋体" w:hAnsi="宋体"/>
          <w:bCs/>
          <w:kern w:val="0"/>
          <w:sz w:val="24"/>
          <w:lang w:val="en-US" w:eastAsia="zh-CN"/>
        </w:rPr>
        <w:t>壹</w:t>
      </w:r>
      <w:r>
        <w:rPr>
          <w:rFonts w:hint="eastAsia" w:ascii="宋体" w:hAnsi="宋体"/>
          <w:bCs/>
          <w:kern w:val="0"/>
          <w:sz w:val="24"/>
        </w:rPr>
        <w:t>年无质量问题的，无息支付</w:t>
      </w:r>
      <w:r>
        <w:rPr>
          <w:rFonts w:hint="eastAsia" w:ascii="宋体" w:hAnsi="宋体"/>
          <w:bCs/>
          <w:kern w:val="0"/>
          <w:sz w:val="24"/>
          <w:lang w:val="en-US" w:eastAsia="zh-CN"/>
        </w:rPr>
        <w:t>全部</w:t>
      </w:r>
      <w:r>
        <w:rPr>
          <w:rFonts w:hint="eastAsia" w:ascii="宋体" w:hAnsi="宋体"/>
          <w:bCs/>
          <w:kern w:val="0"/>
          <w:sz w:val="24"/>
        </w:rPr>
        <w:t>质量保证金</w:t>
      </w:r>
      <w:r>
        <w:rPr>
          <w:rFonts w:hint="eastAsia" w:ascii="宋体" w:hAnsi="宋体"/>
          <w:bCs/>
          <w:kern w:val="0"/>
          <w:sz w:val="24"/>
          <w:lang w:eastAsia="zh-CN"/>
        </w:rPr>
        <w:t>。</w:t>
      </w:r>
      <w:r>
        <w:rPr>
          <w:rFonts w:hint="eastAsia" w:ascii="宋体" w:hAnsi="宋体"/>
          <w:bCs/>
          <w:kern w:val="0"/>
          <w:sz w:val="24"/>
        </w:rPr>
        <w:t>若在上述期间出现质量问题，则待质量问题返修验收合格之日起满</w:t>
      </w:r>
      <w:r>
        <w:rPr>
          <w:rFonts w:hint="eastAsia" w:ascii="宋体" w:hAnsi="宋体"/>
          <w:bCs/>
          <w:kern w:val="0"/>
          <w:sz w:val="24"/>
          <w:lang w:val="en-US" w:eastAsia="zh-CN"/>
        </w:rPr>
        <w:t>1</w:t>
      </w:r>
      <w:r>
        <w:rPr>
          <w:rFonts w:hint="eastAsia" w:ascii="宋体" w:hAnsi="宋体"/>
          <w:bCs/>
          <w:kern w:val="0"/>
          <w:sz w:val="24"/>
        </w:rPr>
        <w:t>年后无息退还相应部分质量保证金。</w:t>
      </w:r>
    </w:p>
    <w:p w14:paraId="123A12AD">
      <w:pPr>
        <w:widowControl/>
        <w:shd w:val="clear" w:color="auto" w:fill="FFFFFF"/>
        <w:jc w:val="left"/>
        <w:rPr>
          <w:rFonts w:ascii="Tahoma" w:hAnsi="Tahoma" w:eastAsia="宋体" w:cs="Tahoma"/>
          <w:color w:val="333333"/>
          <w:kern w:val="0"/>
          <w:sz w:val="24"/>
          <w:szCs w:val="24"/>
        </w:rPr>
      </w:pPr>
      <w:r>
        <w:rPr>
          <w:rFonts w:ascii="Tahoma" w:hAnsi="Tahoma" w:eastAsia="宋体" w:cs="Tahoma"/>
          <w:b/>
          <w:bCs/>
          <w:color w:val="333333"/>
          <w:kern w:val="0"/>
          <w:sz w:val="24"/>
          <w:szCs w:val="24"/>
        </w:rPr>
        <w:t>3.</w:t>
      </w:r>
      <w:r>
        <w:rPr>
          <w:rFonts w:hint="eastAsia" w:ascii="Tahoma" w:hAnsi="Tahoma" w:eastAsia="宋体" w:cs="Tahoma"/>
          <w:b/>
          <w:bCs/>
          <w:color w:val="333333"/>
          <w:kern w:val="0"/>
          <w:sz w:val="24"/>
          <w:szCs w:val="24"/>
          <w:lang w:val="en-US" w:eastAsia="zh-CN"/>
        </w:rPr>
        <w:t>2</w:t>
      </w:r>
      <w:r>
        <w:rPr>
          <w:rFonts w:ascii="Tahoma" w:hAnsi="Tahoma" w:eastAsia="宋体" w:cs="Tahoma"/>
          <w:color w:val="333333"/>
          <w:kern w:val="0"/>
          <w:sz w:val="24"/>
          <w:szCs w:val="24"/>
        </w:rPr>
        <w:t xml:space="preserve"> 甲方每次付款前，乙方应向甲方开具</w:t>
      </w:r>
      <w:r>
        <w:rPr>
          <w:rFonts w:hint="eastAsia" w:ascii="Tahoma" w:hAnsi="Tahoma" w:eastAsia="宋体" w:cs="Tahoma"/>
          <w:color w:val="333333"/>
          <w:kern w:val="0"/>
          <w:sz w:val="24"/>
          <w:szCs w:val="24"/>
          <w:lang w:val="en-US" w:eastAsia="zh-CN"/>
        </w:rPr>
        <w:t>前述</w:t>
      </w:r>
      <w:r>
        <w:rPr>
          <w:rFonts w:ascii="Tahoma" w:hAnsi="Tahoma" w:eastAsia="宋体" w:cs="Tahoma"/>
          <w:color w:val="333333"/>
          <w:kern w:val="0"/>
          <w:sz w:val="24"/>
          <w:szCs w:val="24"/>
        </w:rPr>
        <w:t>约定的增值税发票</w:t>
      </w:r>
      <w:r>
        <w:rPr>
          <w:rFonts w:hint="eastAsia" w:ascii="Tahoma" w:hAnsi="Tahoma" w:eastAsia="宋体" w:cs="Tahoma"/>
          <w:color w:val="333333"/>
          <w:kern w:val="0"/>
          <w:sz w:val="24"/>
          <w:szCs w:val="24"/>
          <w:lang w:eastAsia="zh-CN"/>
        </w:rPr>
        <w:t>，</w:t>
      </w:r>
      <w:r>
        <w:rPr>
          <w:rFonts w:ascii="Tahoma" w:hAnsi="Tahoma" w:eastAsia="宋体" w:cs="Tahoma"/>
          <w:color w:val="333333"/>
          <w:kern w:val="0"/>
          <w:sz w:val="24"/>
          <w:szCs w:val="24"/>
        </w:rPr>
        <w:t>否则甲方有权拒绝付款并不承担相应责任。</w:t>
      </w:r>
    </w:p>
    <w:p w14:paraId="1AFBC3DC">
      <w:pPr>
        <w:widowControl/>
        <w:shd w:val="clear" w:color="auto" w:fill="FFFFFF"/>
        <w:jc w:val="left"/>
        <w:rPr>
          <w:rFonts w:ascii="Tahoma" w:hAnsi="Tahoma" w:eastAsia="宋体" w:cs="Tahoma"/>
          <w:color w:val="333333"/>
          <w:kern w:val="0"/>
          <w:sz w:val="24"/>
          <w:szCs w:val="24"/>
        </w:rPr>
      </w:pPr>
      <w:r>
        <w:rPr>
          <w:rFonts w:ascii="Tahoma" w:hAnsi="Tahoma" w:eastAsia="宋体" w:cs="Tahoma"/>
          <w:b/>
          <w:bCs/>
          <w:color w:val="333333"/>
          <w:kern w:val="0"/>
          <w:sz w:val="24"/>
          <w:szCs w:val="24"/>
        </w:rPr>
        <w:t>3.</w:t>
      </w:r>
      <w:r>
        <w:rPr>
          <w:rFonts w:hint="eastAsia" w:ascii="Tahoma" w:hAnsi="Tahoma" w:eastAsia="宋体" w:cs="Tahoma"/>
          <w:b/>
          <w:bCs/>
          <w:color w:val="333333"/>
          <w:kern w:val="0"/>
          <w:sz w:val="24"/>
          <w:szCs w:val="24"/>
          <w:lang w:val="en-US" w:eastAsia="zh-CN"/>
        </w:rPr>
        <w:t>3</w:t>
      </w:r>
      <w:r>
        <w:rPr>
          <w:rFonts w:ascii="Tahoma" w:hAnsi="Tahoma" w:eastAsia="宋体" w:cs="Tahoma"/>
          <w:color w:val="333333"/>
          <w:kern w:val="0"/>
          <w:sz w:val="24"/>
          <w:szCs w:val="24"/>
        </w:rPr>
        <w:t xml:space="preserve"> 合同生效后三日内，乙方应以现金形式向甲方支付相当于本合同总金额5%的履约保证金,共计人民币</w:t>
      </w:r>
      <w:r>
        <w:rPr>
          <w:rFonts w:ascii="Tahoma" w:hAnsi="Tahoma" w:eastAsia="宋体" w:cs="Tahoma"/>
          <w:color w:val="333333"/>
          <w:kern w:val="0"/>
          <w:sz w:val="24"/>
          <w:szCs w:val="24"/>
          <w:u w:val="single"/>
        </w:rPr>
        <w:t>（大写）    元整（¥      .00）</w:t>
      </w:r>
      <w:r>
        <w:rPr>
          <w:rFonts w:ascii="Tahoma" w:hAnsi="Tahoma" w:eastAsia="宋体" w:cs="Tahoma"/>
          <w:color w:val="333333"/>
          <w:kern w:val="0"/>
          <w:sz w:val="24"/>
          <w:szCs w:val="24"/>
        </w:rPr>
        <w:t>。乙方已经缴纳的投标保证金在本合同签订后自动转为履约保证金，不足部分应在本合同签订之日起三日内予以补足。履约保证金在</w:t>
      </w:r>
      <w:r>
        <w:rPr>
          <w:rFonts w:hint="eastAsia" w:ascii="Tahoma" w:hAnsi="Tahoma" w:eastAsia="宋体" w:cs="Tahoma"/>
          <w:color w:val="333333"/>
          <w:kern w:val="0"/>
          <w:sz w:val="24"/>
          <w:szCs w:val="24"/>
          <w:lang w:val="en-US" w:eastAsia="zh-CN"/>
        </w:rPr>
        <w:t>该项目履行完毕且</w:t>
      </w:r>
      <w:r>
        <w:rPr>
          <w:rFonts w:hint="eastAsia" w:ascii="宋体" w:hAnsi="宋体"/>
          <w:kern w:val="0"/>
          <w:sz w:val="24"/>
        </w:rPr>
        <w:t>乙方不存在违约情形的</w:t>
      </w:r>
      <w:r>
        <w:rPr>
          <w:rFonts w:hint="eastAsia" w:ascii="宋体" w:hAnsi="宋体"/>
          <w:kern w:val="0"/>
          <w:sz w:val="24"/>
          <w:lang w:eastAsia="zh-CN"/>
        </w:rPr>
        <w:t>，</w:t>
      </w:r>
      <w:r>
        <w:rPr>
          <w:rFonts w:hint="eastAsia" w:ascii="宋体" w:hAnsi="宋体"/>
          <w:kern w:val="0"/>
          <w:sz w:val="24"/>
        </w:rPr>
        <w:t>甲方将</w:t>
      </w:r>
      <w:r>
        <w:rPr>
          <w:rFonts w:hint="eastAsia" w:ascii="宋体" w:hAnsi="宋体" w:eastAsia="宋体" w:cs="Arial"/>
          <w:sz w:val="24"/>
        </w:rPr>
        <w:t>无息退还</w:t>
      </w:r>
      <w:r>
        <w:rPr>
          <w:rFonts w:ascii="Tahoma" w:hAnsi="Tahoma" w:eastAsia="宋体" w:cs="Tahoma"/>
          <w:color w:val="333333"/>
          <w:kern w:val="0"/>
          <w:sz w:val="24"/>
          <w:szCs w:val="24"/>
        </w:rPr>
        <w:t>。</w:t>
      </w:r>
    </w:p>
    <w:p w14:paraId="54F7BBE1">
      <w:pPr>
        <w:spacing w:line="560" w:lineRule="exact"/>
        <w:rPr>
          <w:rFonts w:ascii="黑体" w:hAnsi="黑体" w:eastAsia="黑体" w:cs="黑体"/>
          <w:sz w:val="28"/>
          <w:szCs w:val="28"/>
        </w:rPr>
      </w:pPr>
      <w:r>
        <w:rPr>
          <w:rFonts w:hint="eastAsia" w:ascii="黑体" w:hAnsi="黑体" w:eastAsia="黑体" w:cs="黑体"/>
          <w:sz w:val="28"/>
          <w:szCs w:val="28"/>
        </w:rPr>
        <w:t xml:space="preserve">4. 投标人资格要求 </w:t>
      </w:r>
    </w:p>
    <w:p w14:paraId="73BA5178">
      <w:pPr>
        <w:widowControl/>
        <w:shd w:val="clear" w:color="auto" w:fill="FFFFFF"/>
        <w:jc w:val="left"/>
        <w:rPr>
          <w:rFonts w:ascii="Tahoma" w:hAnsi="Tahoma" w:eastAsia="宋体" w:cs="Tahoma"/>
          <w:color w:val="333333"/>
          <w:kern w:val="0"/>
          <w:sz w:val="24"/>
          <w:szCs w:val="24"/>
        </w:rPr>
      </w:pPr>
      <w:r>
        <w:rPr>
          <w:rFonts w:ascii="Tahoma" w:hAnsi="Tahoma" w:eastAsia="宋体" w:cs="Tahoma"/>
          <w:b/>
          <w:bCs/>
          <w:color w:val="333333"/>
          <w:kern w:val="0"/>
          <w:sz w:val="24"/>
          <w:szCs w:val="24"/>
        </w:rPr>
        <w:t>4.1</w:t>
      </w:r>
      <w:r>
        <w:rPr>
          <w:rFonts w:ascii="Tahoma" w:hAnsi="Tahoma" w:eastAsia="宋体" w:cs="Tahoma"/>
          <w:color w:val="333333"/>
          <w:kern w:val="0"/>
          <w:sz w:val="24"/>
          <w:szCs w:val="24"/>
        </w:rPr>
        <w:t>具有独立的法人资格，并能承担招标项目供货能力和服务的经销商/授权商，同时需要具备相应品牌的授权，资质齐全，按期年审，有依法缴纳税收和社会保障资金的良好记录；具有履行合同所必需的专业能力；遵守国家有关法律、法规，具有良好的商业信誉和健全的财务会计制度。</w:t>
      </w:r>
    </w:p>
    <w:p w14:paraId="02DFBFAA">
      <w:pPr>
        <w:widowControl/>
        <w:shd w:val="clear" w:color="auto" w:fill="FFFFFF"/>
        <w:jc w:val="left"/>
        <w:rPr>
          <w:rFonts w:hint="eastAsia" w:ascii="Tahoma" w:hAnsi="Tahoma" w:eastAsia="宋体" w:cs="Tahoma"/>
          <w:color w:val="333333"/>
          <w:kern w:val="0"/>
          <w:sz w:val="24"/>
          <w:szCs w:val="24"/>
          <w:lang w:val="en-US" w:eastAsia="zh-CN"/>
        </w:rPr>
      </w:pPr>
      <w:r>
        <w:rPr>
          <w:rFonts w:ascii="Tahoma" w:hAnsi="Tahoma" w:eastAsia="宋体" w:cs="Tahoma"/>
          <w:b/>
          <w:bCs/>
          <w:color w:val="333333"/>
          <w:kern w:val="0"/>
          <w:sz w:val="24"/>
          <w:szCs w:val="24"/>
        </w:rPr>
        <w:t>4.2</w:t>
      </w:r>
      <w:r>
        <w:rPr>
          <w:rFonts w:ascii="Tahoma" w:hAnsi="Tahoma" w:eastAsia="宋体" w:cs="Tahoma"/>
          <w:color w:val="333333"/>
          <w:kern w:val="0"/>
          <w:sz w:val="24"/>
          <w:szCs w:val="24"/>
        </w:rPr>
        <w:t>具有相当完善的售后服务体系；企业注册资金</w:t>
      </w:r>
      <w:r>
        <w:rPr>
          <w:rFonts w:hint="eastAsia" w:ascii="Tahoma" w:hAnsi="Tahoma" w:eastAsia="宋体" w:cs="Tahoma"/>
          <w:color w:val="333333"/>
          <w:kern w:val="0"/>
          <w:sz w:val="24"/>
          <w:szCs w:val="24"/>
        </w:rPr>
        <w:t>≧</w:t>
      </w:r>
      <w:r>
        <w:rPr>
          <w:rFonts w:ascii="Tahoma" w:hAnsi="Tahoma" w:eastAsia="宋体" w:cs="Tahoma"/>
          <w:color w:val="333333"/>
          <w:kern w:val="0"/>
          <w:sz w:val="24"/>
          <w:szCs w:val="24"/>
        </w:rPr>
        <w:t>100万元人民币</w:t>
      </w:r>
      <w:r>
        <w:rPr>
          <w:rFonts w:hint="eastAsia" w:ascii="Tahoma" w:hAnsi="Tahoma" w:eastAsia="宋体" w:cs="Tahoma"/>
          <w:color w:val="333333"/>
          <w:kern w:val="0"/>
          <w:sz w:val="24"/>
          <w:szCs w:val="24"/>
          <w:lang w:eastAsia="zh-CN"/>
        </w:rPr>
        <w:t>。</w:t>
      </w:r>
    </w:p>
    <w:p w14:paraId="1DCA5DCD">
      <w:pPr>
        <w:widowControl/>
        <w:shd w:val="clear" w:color="auto" w:fill="FFFFFF"/>
        <w:jc w:val="left"/>
        <w:rPr>
          <w:rFonts w:ascii="Tahoma" w:hAnsi="Tahoma" w:eastAsia="宋体" w:cs="Tahoma"/>
          <w:color w:val="333333"/>
          <w:kern w:val="0"/>
          <w:sz w:val="24"/>
          <w:szCs w:val="24"/>
        </w:rPr>
      </w:pPr>
      <w:r>
        <w:rPr>
          <w:rFonts w:ascii="Tahoma" w:hAnsi="Tahoma" w:eastAsia="宋体" w:cs="Tahoma"/>
          <w:b/>
          <w:bCs/>
          <w:color w:val="333333"/>
          <w:kern w:val="0"/>
          <w:sz w:val="24"/>
          <w:szCs w:val="24"/>
        </w:rPr>
        <w:t>4.3</w:t>
      </w:r>
      <w:r>
        <w:rPr>
          <w:rFonts w:ascii="Tahoma" w:hAnsi="Tahoma" w:eastAsia="宋体" w:cs="Tahoma"/>
          <w:color w:val="333333"/>
          <w:kern w:val="0"/>
          <w:sz w:val="24"/>
          <w:szCs w:val="24"/>
        </w:rPr>
        <w:t>所经营的产品必须符合国家产品质量标准、行业产品质量标准及招标人的需求。</w:t>
      </w:r>
    </w:p>
    <w:p w14:paraId="62AF0926">
      <w:pPr>
        <w:widowControl/>
        <w:shd w:val="clear" w:color="auto" w:fill="FFFFFF"/>
        <w:jc w:val="left"/>
        <w:rPr>
          <w:rFonts w:ascii="Tahoma" w:hAnsi="Tahoma" w:eastAsia="宋体" w:cs="Tahoma"/>
          <w:color w:val="333333"/>
          <w:kern w:val="0"/>
          <w:sz w:val="24"/>
          <w:szCs w:val="24"/>
        </w:rPr>
      </w:pPr>
      <w:r>
        <w:rPr>
          <w:rFonts w:ascii="Tahoma" w:hAnsi="Tahoma" w:eastAsia="宋体" w:cs="Tahoma"/>
          <w:b/>
          <w:bCs/>
          <w:color w:val="333333"/>
          <w:kern w:val="0"/>
          <w:sz w:val="24"/>
          <w:szCs w:val="24"/>
        </w:rPr>
        <w:t>4.4</w:t>
      </w:r>
      <w:r>
        <w:rPr>
          <w:rFonts w:ascii="Tahoma" w:hAnsi="Tahoma" w:eastAsia="宋体" w:cs="Tahoma"/>
          <w:color w:val="333333"/>
          <w:kern w:val="0"/>
          <w:sz w:val="24"/>
          <w:szCs w:val="24"/>
        </w:rPr>
        <w:t>投标人提供的履行合同的各项资格声明文件或证明材料应符合招标人要求。</w:t>
      </w:r>
    </w:p>
    <w:p w14:paraId="7E01BC79">
      <w:pPr>
        <w:widowControl/>
        <w:shd w:val="clear" w:color="auto" w:fill="FFFFFF"/>
        <w:jc w:val="left"/>
        <w:rPr>
          <w:rFonts w:ascii="Tahoma" w:hAnsi="Tahoma" w:eastAsia="宋体" w:cs="Tahoma"/>
          <w:color w:val="333333"/>
          <w:kern w:val="0"/>
          <w:sz w:val="24"/>
          <w:szCs w:val="24"/>
        </w:rPr>
      </w:pPr>
      <w:r>
        <w:rPr>
          <w:rFonts w:ascii="Tahoma" w:hAnsi="Tahoma" w:eastAsia="宋体" w:cs="Tahoma"/>
          <w:b/>
          <w:bCs/>
          <w:color w:val="333333"/>
          <w:kern w:val="0"/>
          <w:sz w:val="24"/>
          <w:szCs w:val="24"/>
        </w:rPr>
        <w:t>4.5</w:t>
      </w:r>
      <w:r>
        <w:rPr>
          <w:rFonts w:ascii="Tahoma" w:hAnsi="Tahoma" w:eastAsia="宋体" w:cs="Tahoma"/>
          <w:color w:val="333333"/>
          <w:kern w:val="0"/>
          <w:sz w:val="24"/>
          <w:szCs w:val="24"/>
        </w:rPr>
        <w:t>其他要求：投标人近三年内在中华人民共和国境内无重大违法违纪、无严重不良记录及行为事件发生、未被列入学校黑名单。</w:t>
      </w:r>
    </w:p>
    <w:p w14:paraId="24F0E70B">
      <w:pPr>
        <w:widowControl/>
        <w:shd w:val="clear" w:color="auto" w:fill="FFFFFF"/>
        <w:jc w:val="left"/>
        <w:rPr>
          <w:rFonts w:ascii="Tahoma" w:hAnsi="Tahoma" w:eastAsia="宋体" w:cs="Tahoma"/>
          <w:color w:val="333333"/>
          <w:kern w:val="0"/>
          <w:sz w:val="24"/>
          <w:szCs w:val="24"/>
        </w:rPr>
      </w:pPr>
      <w:r>
        <w:rPr>
          <w:rFonts w:ascii="Tahoma" w:hAnsi="Tahoma" w:eastAsia="宋体" w:cs="Tahoma"/>
          <w:b/>
          <w:bCs/>
          <w:color w:val="333333"/>
          <w:kern w:val="0"/>
          <w:sz w:val="24"/>
          <w:szCs w:val="24"/>
        </w:rPr>
        <w:t>4.6</w:t>
      </w:r>
      <w:r>
        <w:rPr>
          <w:rFonts w:ascii="Tahoma" w:hAnsi="Tahoma" w:eastAsia="宋体" w:cs="Tahoma"/>
          <w:color w:val="333333"/>
          <w:kern w:val="0"/>
          <w:sz w:val="24"/>
          <w:szCs w:val="24"/>
        </w:rPr>
        <w:t>投标单位近三年（20</w:t>
      </w:r>
      <w:r>
        <w:rPr>
          <w:rFonts w:hint="eastAsia" w:ascii="Tahoma" w:hAnsi="Tahoma" w:eastAsia="宋体" w:cs="Tahoma"/>
          <w:color w:val="333333"/>
          <w:kern w:val="0"/>
          <w:sz w:val="24"/>
          <w:szCs w:val="24"/>
          <w:lang w:val="en-US" w:eastAsia="zh-CN"/>
        </w:rPr>
        <w:t>21</w:t>
      </w:r>
      <w:r>
        <w:rPr>
          <w:rFonts w:ascii="Tahoma" w:hAnsi="Tahoma" w:eastAsia="宋体" w:cs="Tahoma"/>
          <w:color w:val="333333"/>
          <w:kern w:val="0"/>
          <w:sz w:val="24"/>
          <w:szCs w:val="24"/>
        </w:rPr>
        <w:t>-202</w:t>
      </w:r>
      <w:r>
        <w:rPr>
          <w:rFonts w:hint="eastAsia" w:ascii="Tahoma" w:hAnsi="Tahoma" w:eastAsia="宋体" w:cs="Tahoma"/>
          <w:color w:val="333333"/>
          <w:kern w:val="0"/>
          <w:sz w:val="24"/>
          <w:szCs w:val="24"/>
          <w:lang w:val="en-US" w:eastAsia="zh-CN"/>
        </w:rPr>
        <w:t>4</w:t>
      </w:r>
      <w:r>
        <w:rPr>
          <w:rFonts w:ascii="Tahoma" w:hAnsi="Tahoma" w:eastAsia="宋体" w:cs="Tahoma"/>
          <w:color w:val="333333"/>
          <w:kern w:val="0"/>
          <w:sz w:val="24"/>
          <w:szCs w:val="24"/>
        </w:rPr>
        <w:t>年）承接过类似本项目的业绩至少1个（已完成案例），需提供合同扫描件和发票证明材料。</w:t>
      </w:r>
    </w:p>
    <w:p w14:paraId="35E6010D">
      <w:pPr>
        <w:widowControl/>
        <w:shd w:val="clear" w:color="auto" w:fill="FFFFFF"/>
        <w:jc w:val="left"/>
        <w:rPr>
          <w:rFonts w:ascii="Tahoma" w:hAnsi="Tahoma" w:eastAsia="宋体" w:cs="Tahoma"/>
          <w:color w:val="333333"/>
          <w:kern w:val="0"/>
          <w:sz w:val="24"/>
          <w:szCs w:val="24"/>
        </w:rPr>
      </w:pPr>
      <w:r>
        <w:rPr>
          <w:rFonts w:ascii="Tahoma" w:hAnsi="Tahoma" w:eastAsia="宋体" w:cs="Tahoma"/>
          <w:b/>
          <w:bCs/>
          <w:color w:val="333333"/>
          <w:kern w:val="0"/>
          <w:sz w:val="24"/>
          <w:szCs w:val="24"/>
        </w:rPr>
        <w:t>4.7</w:t>
      </w:r>
      <w:r>
        <w:rPr>
          <w:rFonts w:ascii="Tahoma" w:hAnsi="Tahoma" w:eastAsia="宋体" w:cs="Tahoma"/>
          <w:color w:val="333333"/>
          <w:kern w:val="0"/>
          <w:sz w:val="24"/>
          <w:szCs w:val="24"/>
        </w:rPr>
        <w:t>投标人单位注册成立不少于三年；招标要求涉及行业资质的，距资质期满不少于6个月。</w:t>
      </w:r>
    </w:p>
    <w:p w14:paraId="3352151A">
      <w:pPr>
        <w:widowControl/>
        <w:shd w:val="clear" w:color="auto" w:fill="FFFFFF"/>
        <w:jc w:val="left"/>
        <w:rPr>
          <w:rFonts w:ascii="Tahoma" w:hAnsi="Tahoma" w:eastAsia="宋体" w:cs="Tahoma"/>
          <w:color w:val="333333"/>
          <w:kern w:val="0"/>
          <w:sz w:val="24"/>
          <w:szCs w:val="24"/>
        </w:rPr>
      </w:pPr>
      <w:r>
        <w:rPr>
          <w:rFonts w:ascii="Tahoma" w:hAnsi="Tahoma" w:eastAsia="宋体" w:cs="Tahoma"/>
          <w:b/>
          <w:bCs/>
          <w:color w:val="333333"/>
          <w:kern w:val="0"/>
          <w:sz w:val="24"/>
          <w:szCs w:val="24"/>
        </w:rPr>
        <w:t>4.8</w:t>
      </w:r>
      <w:r>
        <w:rPr>
          <w:rFonts w:ascii="Tahoma" w:hAnsi="Tahoma" w:eastAsia="宋体" w:cs="Tahoma"/>
          <w:color w:val="333333"/>
          <w:kern w:val="0"/>
          <w:sz w:val="24"/>
          <w:szCs w:val="24"/>
        </w:rPr>
        <w:t xml:space="preserve"> </w:t>
      </w:r>
      <w:r>
        <w:rPr>
          <w:rFonts w:hint="eastAsia" w:ascii="Tahoma" w:hAnsi="Tahoma" w:eastAsia="宋体" w:cs="Tahoma"/>
          <w:b w:val="0"/>
          <w:bCs w:val="0"/>
          <w:color w:val="333333"/>
          <w:kern w:val="0"/>
          <w:sz w:val="24"/>
          <w:szCs w:val="24"/>
          <w:lang w:val="en-US" w:eastAsia="zh-CN"/>
        </w:rPr>
        <w:t>投标人需提供近三年财务审计报告（如无可附财务报表）</w:t>
      </w:r>
      <w:r>
        <w:rPr>
          <w:rFonts w:ascii="Tahoma" w:hAnsi="Tahoma" w:eastAsia="宋体" w:cs="Tahoma"/>
          <w:color w:val="333333"/>
          <w:kern w:val="0"/>
          <w:sz w:val="24"/>
          <w:szCs w:val="24"/>
        </w:rPr>
        <w:t>。</w:t>
      </w:r>
    </w:p>
    <w:p w14:paraId="5E46D6D8">
      <w:pPr>
        <w:keepNext w:val="0"/>
        <w:keepLines w:val="0"/>
        <w:widowControl/>
        <w:suppressLineNumbers w:val="0"/>
        <w:jc w:val="left"/>
      </w:pPr>
      <w:r>
        <w:rPr>
          <w:rFonts w:hint="eastAsia" w:ascii="Tahoma" w:hAnsi="Tahoma" w:eastAsia="宋体" w:cs="Tahoma"/>
          <w:b/>
          <w:bCs/>
          <w:color w:val="333333"/>
          <w:kern w:val="0"/>
          <w:sz w:val="24"/>
          <w:szCs w:val="24"/>
          <w:lang w:val="en-US" w:eastAsia="zh-CN"/>
        </w:rPr>
        <w:t>4.9</w:t>
      </w:r>
      <w:r>
        <w:rPr>
          <w:rFonts w:hint="eastAsia" w:ascii="Tahoma" w:hAnsi="Tahoma" w:eastAsia="宋体" w:cs="Tahoma"/>
          <w:b w:val="0"/>
          <w:bCs w:val="0"/>
          <w:color w:val="333333"/>
          <w:kern w:val="0"/>
          <w:sz w:val="24"/>
          <w:szCs w:val="24"/>
          <w:lang w:val="en-US" w:eastAsia="zh-CN"/>
        </w:rPr>
        <w:t>在同等条件下，我方(招标方)将优先考虑选择环保、低碳可持续的产品或服务。</w:t>
      </w:r>
    </w:p>
    <w:p w14:paraId="1B6E4715">
      <w:pPr>
        <w:pStyle w:val="2"/>
        <w:ind w:firstLine="0"/>
        <w:rPr>
          <w:rFonts w:hint="default" w:eastAsia="宋体"/>
          <w:b/>
          <w:bCs/>
          <w:lang w:val="en-US" w:eastAsia="zh-CN"/>
        </w:rPr>
      </w:pPr>
    </w:p>
    <w:p w14:paraId="293F6038">
      <w:pPr>
        <w:spacing w:line="560" w:lineRule="exact"/>
        <w:rPr>
          <w:rFonts w:ascii="黑体" w:hAnsi="黑体" w:eastAsia="黑体" w:cs="黑体"/>
          <w:sz w:val="28"/>
          <w:szCs w:val="28"/>
        </w:rPr>
      </w:pPr>
      <w:r>
        <w:rPr>
          <w:rFonts w:hint="eastAsia" w:ascii="黑体" w:hAnsi="黑体" w:eastAsia="黑体" w:cs="黑体"/>
          <w:sz w:val="28"/>
          <w:szCs w:val="28"/>
        </w:rPr>
        <w:t>5. 投标报名</w:t>
      </w:r>
    </w:p>
    <w:p w14:paraId="2197FE75">
      <w:pPr>
        <w:spacing w:line="560" w:lineRule="exact"/>
        <w:rPr>
          <w:rFonts w:ascii="楷体_GB2312" w:hAnsi="楷体_GB2312" w:eastAsia="楷体_GB2312" w:cs="楷体_GB2312"/>
          <w:b/>
          <w:bCs/>
          <w:sz w:val="28"/>
          <w:szCs w:val="28"/>
        </w:rPr>
      </w:pPr>
      <w:r>
        <w:rPr>
          <w:rFonts w:ascii="楷体_GB2312" w:hAnsi="楷体_GB2312" w:eastAsia="楷体_GB2312" w:cs="楷体_GB2312"/>
          <w:b/>
          <w:bCs/>
          <w:sz w:val="28"/>
          <w:szCs w:val="28"/>
        </w:rPr>
        <w:t>5</w:t>
      </w:r>
      <w:r>
        <w:rPr>
          <w:rFonts w:hint="eastAsia" w:ascii="楷体_GB2312" w:hAnsi="楷体_GB2312" w:eastAsia="楷体_GB2312" w:cs="楷体_GB2312"/>
          <w:b/>
          <w:bCs/>
          <w:sz w:val="28"/>
          <w:szCs w:val="28"/>
        </w:rPr>
        <w:t>.</w:t>
      </w:r>
      <w:r>
        <w:rPr>
          <w:rFonts w:ascii="楷体_GB2312" w:hAnsi="楷体_GB2312" w:eastAsia="楷体_GB2312" w:cs="楷体_GB2312"/>
          <w:b/>
          <w:bCs/>
          <w:sz w:val="28"/>
          <w:szCs w:val="28"/>
        </w:rPr>
        <w:t>1</w:t>
      </w:r>
      <w:r>
        <w:rPr>
          <w:rFonts w:hint="eastAsia" w:ascii="楷体_GB2312" w:hAnsi="楷体_GB2312" w:eastAsia="楷体_GB2312" w:cs="楷体_GB2312"/>
          <w:b/>
          <w:bCs/>
          <w:sz w:val="28"/>
          <w:szCs w:val="28"/>
        </w:rPr>
        <w:t xml:space="preserve">报名方式 </w:t>
      </w:r>
    </w:p>
    <w:p w14:paraId="5FE90555">
      <w:pPr>
        <w:shd w:val="clear" w:color="auto" w:fill="FFFFFF"/>
        <w:rPr>
          <w:rFonts w:ascii="Tahoma" w:hAnsi="Tahoma" w:eastAsia="宋体" w:cs="Tahoma"/>
          <w:color w:val="333333"/>
          <w:kern w:val="0"/>
          <w:sz w:val="24"/>
          <w:szCs w:val="24"/>
        </w:rPr>
      </w:pPr>
      <w:r>
        <w:rPr>
          <w:rFonts w:ascii="Tahoma" w:hAnsi="Tahoma" w:cs="Tahoma"/>
          <w:b/>
          <w:bCs/>
          <w:color w:val="333333"/>
        </w:rPr>
        <w:t>第一步：</w:t>
      </w:r>
      <w:r>
        <w:rPr>
          <w:rFonts w:ascii="Tahoma" w:hAnsi="Tahoma" w:eastAsia="宋体" w:cs="Tahoma"/>
          <w:color w:val="333333"/>
          <w:kern w:val="0"/>
          <w:sz w:val="24"/>
          <w:szCs w:val="24"/>
        </w:rPr>
        <w:t>凡有意参加报名的投标人，请将报名资料（预审文件下载）：把业绩信息、资质，授权，生产许可</w:t>
      </w:r>
      <w:r>
        <w:rPr>
          <w:rFonts w:hint="eastAsia" w:ascii="Tahoma" w:hAnsi="Tahoma" w:eastAsia="宋体" w:cs="Tahoma"/>
          <w:color w:val="333333"/>
          <w:kern w:val="0"/>
          <w:sz w:val="24"/>
          <w:szCs w:val="24"/>
          <w:lang w:val="en-US" w:eastAsia="zh-CN"/>
        </w:rPr>
        <w:t>等相关资料</w:t>
      </w:r>
      <w:r>
        <w:rPr>
          <w:rFonts w:ascii="Tahoma" w:hAnsi="Tahoma" w:eastAsia="宋体" w:cs="Tahoma"/>
          <w:color w:val="333333"/>
          <w:kern w:val="0"/>
          <w:sz w:val="24"/>
          <w:szCs w:val="24"/>
        </w:rPr>
        <w:t>，发送到邮箱sbc@sanyau.edu.cn，主题名称格式为：</w:t>
      </w:r>
      <w:r>
        <w:rPr>
          <w:rFonts w:ascii="Tahoma" w:hAnsi="Tahoma" w:eastAsia="宋体" w:cs="Tahoma"/>
          <w:b/>
          <w:bCs/>
          <w:color w:val="333333"/>
          <w:kern w:val="0"/>
          <w:sz w:val="24"/>
          <w:szCs w:val="24"/>
          <w:u w:val="single"/>
        </w:rPr>
        <w:t>三亚学院</w:t>
      </w:r>
      <w:r>
        <w:rPr>
          <w:rFonts w:hint="eastAsia" w:ascii="Tahoma" w:hAnsi="Tahoma" w:eastAsia="宋体" w:cs="Tahoma"/>
          <w:b/>
          <w:bCs/>
          <w:color w:val="333333"/>
          <w:kern w:val="0"/>
          <w:sz w:val="24"/>
          <w:szCs w:val="24"/>
          <w:u w:val="single"/>
          <w:lang w:val="en-US" w:eastAsia="zh-CN"/>
        </w:rPr>
        <w:t>书山馆机构知识库管理平台</w:t>
      </w:r>
      <w:r>
        <w:rPr>
          <w:rFonts w:ascii="Tahoma" w:hAnsi="Tahoma" w:eastAsia="宋体" w:cs="Tahoma"/>
          <w:b/>
          <w:bCs/>
          <w:color w:val="333333"/>
          <w:kern w:val="0"/>
          <w:sz w:val="24"/>
          <w:szCs w:val="24"/>
          <w:u w:val="single"/>
        </w:rPr>
        <w:t>采购项目</w:t>
      </w:r>
      <w:r>
        <w:rPr>
          <w:rFonts w:ascii="Tahoma" w:hAnsi="Tahoma" w:eastAsia="宋体" w:cs="Tahoma"/>
          <w:color w:val="333333"/>
          <w:kern w:val="0"/>
          <w:sz w:val="24"/>
          <w:szCs w:val="24"/>
        </w:rPr>
        <w:t>投标+（投标报名单位名称）（可简称但能分辨具体单位称谓）。</w:t>
      </w:r>
    </w:p>
    <w:p w14:paraId="05C8F0F0">
      <w:pPr>
        <w:shd w:val="clear" w:color="auto" w:fill="FFFFFF"/>
        <w:rPr>
          <w:rFonts w:ascii="Tahoma" w:hAnsi="Tahoma" w:eastAsia="宋体" w:cs="Tahoma"/>
          <w:color w:val="333333"/>
          <w:kern w:val="0"/>
          <w:sz w:val="24"/>
          <w:szCs w:val="24"/>
        </w:rPr>
      </w:pPr>
      <w:r>
        <w:rPr>
          <w:rFonts w:ascii="Tahoma" w:hAnsi="Tahoma" w:cs="Tahoma"/>
          <w:b/>
          <w:bCs/>
          <w:color w:val="333333"/>
        </w:rPr>
        <w:t>第二步：</w:t>
      </w:r>
      <w:r>
        <w:rPr>
          <w:rFonts w:ascii="Tahoma" w:hAnsi="Tahoma" w:eastAsia="宋体" w:cs="Tahoma"/>
          <w:color w:val="333333"/>
          <w:kern w:val="0"/>
          <w:sz w:val="24"/>
          <w:szCs w:val="24"/>
        </w:rPr>
        <w:t>报名人需在吉利人才发展集团电子采购管理平台（</w:t>
      </w:r>
      <w:r>
        <w:fldChar w:fldCharType="begin"/>
      </w:r>
      <w:r>
        <w:instrText xml:space="preserve"> HYPERLINK "http://eps.geelytalent.com:8002/" </w:instrText>
      </w:r>
      <w:r>
        <w:fldChar w:fldCharType="separate"/>
      </w:r>
      <w:r>
        <w:rPr>
          <w:rFonts w:eastAsia="宋体"/>
          <w:color w:val="333333"/>
          <w:kern w:val="0"/>
          <w:sz w:val="24"/>
          <w:szCs w:val="24"/>
        </w:rPr>
        <w:t>http://eps.geelytalent.com）注册以获得投标资格，务必在开标前完成注册并获得投标资格。（注：采购组织请选择：三亚学院 ；采购类别请选择材料设备类。）</w:t>
      </w:r>
      <w:r>
        <w:rPr>
          <w:rFonts w:eastAsia="宋体"/>
          <w:color w:val="333333"/>
          <w:kern w:val="0"/>
          <w:sz w:val="24"/>
          <w:szCs w:val="24"/>
        </w:rPr>
        <w:fldChar w:fldCharType="end"/>
      </w:r>
    </w:p>
    <w:p w14:paraId="58FA30C0">
      <w:pPr>
        <w:shd w:val="clear" w:color="auto" w:fill="FFFFFF"/>
        <w:rPr>
          <w:rFonts w:ascii="Tahoma" w:hAnsi="Tahoma" w:eastAsia="宋体" w:cs="Tahoma"/>
          <w:color w:val="333333"/>
          <w:kern w:val="0"/>
          <w:sz w:val="24"/>
          <w:szCs w:val="24"/>
          <w:highlight w:val="none"/>
        </w:rPr>
      </w:pPr>
      <w:r>
        <w:rPr>
          <w:rFonts w:ascii="Tahoma" w:hAnsi="Tahoma" w:eastAsia="宋体" w:cs="Tahoma"/>
          <w:b/>
          <w:bCs/>
          <w:color w:val="333333"/>
          <w:kern w:val="0"/>
          <w:sz w:val="24"/>
          <w:szCs w:val="24"/>
        </w:rPr>
        <w:t>5.2</w:t>
      </w:r>
      <w:r>
        <w:rPr>
          <w:rFonts w:ascii="Tahoma" w:hAnsi="Tahoma" w:eastAsia="宋体" w:cs="Tahoma"/>
          <w:color w:val="333333"/>
          <w:kern w:val="0"/>
          <w:sz w:val="24"/>
          <w:szCs w:val="24"/>
        </w:rPr>
        <w:t>报名截止时间：</w:t>
      </w:r>
      <w:r>
        <w:rPr>
          <w:rFonts w:ascii="Tahoma" w:hAnsi="Tahoma" w:eastAsia="宋体" w:cs="Tahoma"/>
          <w:color w:val="333333"/>
          <w:kern w:val="0"/>
          <w:sz w:val="24"/>
          <w:szCs w:val="24"/>
          <w:highlight w:val="none"/>
        </w:rPr>
        <w:t>202</w:t>
      </w:r>
      <w:r>
        <w:rPr>
          <w:rFonts w:hint="eastAsia" w:ascii="Tahoma" w:hAnsi="Tahoma" w:eastAsia="宋体" w:cs="Tahoma"/>
          <w:color w:val="333333"/>
          <w:kern w:val="0"/>
          <w:sz w:val="24"/>
          <w:szCs w:val="24"/>
          <w:highlight w:val="none"/>
          <w:lang w:val="en-US" w:eastAsia="zh-CN"/>
        </w:rPr>
        <w:t>4</w:t>
      </w:r>
      <w:r>
        <w:rPr>
          <w:rFonts w:ascii="Tahoma" w:hAnsi="Tahoma" w:eastAsia="宋体" w:cs="Tahoma"/>
          <w:color w:val="333333"/>
          <w:kern w:val="0"/>
          <w:sz w:val="24"/>
          <w:szCs w:val="24"/>
          <w:highlight w:val="none"/>
        </w:rPr>
        <w:t>年</w:t>
      </w:r>
      <w:r>
        <w:rPr>
          <w:rFonts w:hint="eastAsia" w:ascii="Tahoma" w:hAnsi="Tahoma" w:eastAsia="宋体" w:cs="Tahoma"/>
          <w:color w:val="333333"/>
          <w:kern w:val="0"/>
          <w:sz w:val="24"/>
          <w:szCs w:val="24"/>
          <w:highlight w:val="none"/>
          <w:lang w:val="en-US" w:eastAsia="zh-CN"/>
        </w:rPr>
        <w:t>11</w:t>
      </w:r>
      <w:r>
        <w:rPr>
          <w:rFonts w:ascii="Tahoma" w:hAnsi="Tahoma" w:eastAsia="宋体" w:cs="Tahoma"/>
          <w:color w:val="333333"/>
          <w:kern w:val="0"/>
          <w:sz w:val="24"/>
          <w:szCs w:val="24"/>
          <w:highlight w:val="none"/>
        </w:rPr>
        <w:t>月</w:t>
      </w:r>
      <w:r>
        <w:rPr>
          <w:rFonts w:hint="eastAsia" w:ascii="Tahoma" w:hAnsi="Tahoma" w:eastAsia="宋体" w:cs="Tahoma"/>
          <w:color w:val="333333"/>
          <w:kern w:val="0"/>
          <w:sz w:val="24"/>
          <w:szCs w:val="24"/>
          <w:highlight w:val="none"/>
          <w:lang w:val="en-US" w:eastAsia="zh-CN"/>
        </w:rPr>
        <w:t>28</w:t>
      </w:r>
      <w:r>
        <w:rPr>
          <w:rFonts w:ascii="Tahoma" w:hAnsi="Tahoma" w:eastAsia="宋体" w:cs="Tahoma"/>
          <w:color w:val="333333"/>
          <w:kern w:val="0"/>
          <w:sz w:val="24"/>
          <w:szCs w:val="24"/>
          <w:highlight w:val="none"/>
        </w:rPr>
        <w:t>日 17时 00分，逾期恕不接受。</w:t>
      </w:r>
    </w:p>
    <w:p w14:paraId="09DBAF9F">
      <w:pPr>
        <w:shd w:val="clear" w:color="auto" w:fill="FFFFFF"/>
        <w:rPr>
          <w:rFonts w:ascii="Tahoma" w:hAnsi="Tahoma" w:eastAsia="宋体" w:cs="Tahoma"/>
          <w:color w:val="333333"/>
          <w:kern w:val="0"/>
          <w:sz w:val="24"/>
          <w:szCs w:val="24"/>
        </w:rPr>
      </w:pPr>
      <w:r>
        <w:rPr>
          <w:rFonts w:ascii="Tahoma" w:hAnsi="Tahoma" w:eastAsia="宋体" w:cs="Tahoma"/>
          <w:b/>
          <w:bCs/>
          <w:color w:val="333333"/>
          <w:kern w:val="0"/>
          <w:sz w:val="24"/>
          <w:szCs w:val="24"/>
        </w:rPr>
        <w:t>5.3</w:t>
      </w:r>
      <w:r>
        <w:rPr>
          <w:rFonts w:ascii="Tahoma" w:hAnsi="Tahoma" w:eastAsia="宋体" w:cs="Tahoma"/>
          <w:color w:val="333333"/>
          <w:kern w:val="0"/>
          <w:sz w:val="24"/>
          <w:szCs w:val="24"/>
        </w:rPr>
        <w:t>报名资料：</w:t>
      </w:r>
    </w:p>
    <w:p w14:paraId="25D234B4">
      <w:pPr>
        <w:shd w:val="clear" w:color="auto" w:fill="FFFFFF"/>
        <w:rPr>
          <w:rFonts w:ascii="Tahoma" w:hAnsi="Tahoma" w:eastAsia="宋体" w:cs="Tahoma"/>
          <w:color w:val="333333"/>
          <w:kern w:val="0"/>
          <w:sz w:val="24"/>
          <w:szCs w:val="24"/>
        </w:rPr>
      </w:pPr>
      <w:r>
        <w:rPr>
          <w:rFonts w:ascii="Tahoma" w:hAnsi="Tahoma" w:eastAsia="宋体" w:cs="Tahoma"/>
          <w:b/>
          <w:bCs/>
          <w:color w:val="333333"/>
          <w:kern w:val="0"/>
          <w:sz w:val="24"/>
          <w:szCs w:val="24"/>
        </w:rPr>
        <w:t>5.3.1、</w:t>
      </w:r>
      <w:r>
        <w:rPr>
          <w:rFonts w:ascii="Tahoma" w:hAnsi="Tahoma" w:eastAsia="宋体" w:cs="Tahoma"/>
          <w:color w:val="333333"/>
          <w:kern w:val="0"/>
          <w:sz w:val="24"/>
          <w:szCs w:val="24"/>
        </w:rPr>
        <w:t>申请人名称：申请人名称与营业执照一致；</w:t>
      </w:r>
    </w:p>
    <w:p w14:paraId="65CF8F0E">
      <w:pPr>
        <w:shd w:val="clear" w:color="auto" w:fill="FFFFFF"/>
        <w:rPr>
          <w:rFonts w:ascii="Tahoma" w:hAnsi="Tahoma" w:eastAsia="宋体" w:cs="Tahoma"/>
          <w:color w:val="333333"/>
          <w:kern w:val="0"/>
          <w:sz w:val="24"/>
          <w:szCs w:val="24"/>
        </w:rPr>
      </w:pPr>
      <w:r>
        <w:rPr>
          <w:rFonts w:ascii="Tahoma" w:hAnsi="Tahoma" w:eastAsia="宋体" w:cs="Tahoma"/>
          <w:b/>
          <w:bCs/>
          <w:color w:val="333333"/>
          <w:kern w:val="0"/>
          <w:sz w:val="24"/>
          <w:szCs w:val="24"/>
        </w:rPr>
        <w:t>5.3.2、</w:t>
      </w:r>
      <w:r>
        <w:rPr>
          <w:rFonts w:ascii="Tahoma" w:hAnsi="Tahoma" w:eastAsia="宋体" w:cs="Tahoma"/>
          <w:color w:val="333333"/>
          <w:kern w:val="0"/>
          <w:sz w:val="24"/>
          <w:szCs w:val="24"/>
        </w:rPr>
        <w:t>申请函签字盖章：法定代表人或其委托代理人签字或加盖公章；</w:t>
      </w:r>
    </w:p>
    <w:p w14:paraId="0534A594">
      <w:pPr>
        <w:shd w:val="clear" w:color="auto" w:fill="FFFFFF"/>
        <w:rPr>
          <w:rFonts w:ascii="Tahoma" w:hAnsi="Tahoma" w:eastAsia="宋体" w:cs="Tahoma"/>
          <w:color w:val="333333"/>
          <w:kern w:val="0"/>
          <w:sz w:val="24"/>
          <w:szCs w:val="24"/>
        </w:rPr>
      </w:pPr>
      <w:r>
        <w:rPr>
          <w:rFonts w:ascii="Tahoma" w:hAnsi="Tahoma" w:eastAsia="宋体" w:cs="Tahoma"/>
          <w:b/>
          <w:bCs/>
          <w:color w:val="333333"/>
          <w:kern w:val="0"/>
          <w:sz w:val="24"/>
          <w:szCs w:val="24"/>
        </w:rPr>
        <w:t>5.3.3、</w:t>
      </w:r>
      <w:r>
        <w:rPr>
          <w:rFonts w:ascii="Tahoma" w:hAnsi="Tahoma" w:eastAsia="宋体" w:cs="Tahoma"/>
          <w:color w:val="333333"/>
          <w:kern w:val="0"/>
          <w:sz w:val="24"/>
          <w:szCs w:val="24"/>
        </w:rPr>
        <w:t>申请文件格式：符合《供方资格预审文件》格式要求，采用中文；</w:t>
      </w:r>
    </w:p>
    <w:p w14:paraId="1401796B">
      <w:pPr>
        <w:shd w:val="clear" w:color="auto" w:fill="FFFFFF"/>
        <w:rPr>
          <w:rFonts w:ascii="Tahoma" w:hAnsi="Tahoma" w:eastAsia="宋体" w:cs="Tahoma"/>
          <w:color w:val="333333"/>
          <w:kern w:val="0"/>
          <w:sz w:val="24"/>
          <w:szCs w:val="24"/>
        </w:rPr>
      </w:pPr>
      <w:r>
        <w:rPr>
          <w:rFonts w:ascii="Tahoma" w:hAnsi="Tahoma" w:eastAsia="宋体" w:cs="Tahoma"/>
          <w:color w:val="333333"/>
          <w:kern w:val="0"/>
          <w:sz w:val="24"/>
          <w:szCs w:val="24"/>
        </w:rPr>
        <w:t>以上资料均需要盖单位公章。</w:t>
      </w:r>
    </w:p>
    <w:p w14:paraId="18979D40">
      <w:pPr>
        <w:spacing w:line="560" w:lineRule="exact"/>
        <w:rPr>
          <w:rFonts w:ascii="黑体" w:hAnsi="黑体" w:eastAsia="黑体" w:cs="黑体"/>
          <w:sz w:val="28"/>
          <w:szCs w:val="28"/>
        </w:rPr>
      </w:pPr>
      <w:r>
        <w:rPr>
          <w:rFonts w:hint="eastAsia" w:ascii="黑体" w:hAnsi="黑体" w:eastAsia="黑体" w:cs="黑体"/>
          <w:sz w:val="28"/>
          <w:szCs w:val="28"/>
        </w:rPr>
        <w:t>6. 招标书的获取</w:t>
      </w:r>
    </w:p>
    <w:p w14:paraId="336A354D">
      <w:pPr>
        <w:widowControl/>
        <w:shd w:val="clear" w:color="auto" w:fill="FFFFFF"/>
        <w:spacing w:after="150" w:line="360" w:lineRule="atLeast"/>
        <w:jc w:val="left"/>
        <w:rPr>
          <w:rFonts w:ascii="Tahoma" w:hAnsi="Tahoma" w:eastAsia="宋体" w:cs="Tahoma"/>
          <w:color w:val="333333"/>
          <w:kern w:val="0"/>
          <w:sz w:val="24"/>
          <w:szCs w:val="24"/>
        </w:rPr>
      </w:pPr>
      <w:r>
        <w:rPr>
          <w:rFonts w:hint="eastAsia" w:ascii="Tahoma" w:hAnsi="Tahoma" w:eastAsia="宋体" w:cs="Tahoma"/>
          <w:color w:val="333333"/>
          <w:kern w:val="0"/>
          <w:sz w:val="24"/>
          <w:szCs w:val="24"/>
        </w:rPr>
        <w:t>资格预审通过后，通过邮件sbc@sanyau.edu.cn发送电子版招标文件（按顺序排列的整文件，不要分散材料）。</w:t>
      </w:r>
    </w:p>
    <w:p w14:paraId="294434B8">
      <w:pPr>
        <w:widowControl/>
        <w:shd w:val="clear" w:color="auto" w:fill="FFFFFF"/>
        <w:spacing w:after="150" w:line="360" w:lineRule="atLeast"/>
        <w:jc w:val="left"/>
        <w:rPr>
          <w:rFonts w:ascii="Tahoma" w:hAnsi="Tahoma" w:eastAsia="宋体" w:cs="Tahoma"/>
          <w:color w:val="333333"/>
          <w:kern w:val="0"/>
          <w:sz w:val="24"/>
          <w:szCs w:val="24"/>
        </w:rPr>
      </w:pPr>
      <w:r>
        <w:rPr>
          <w:rFonts w:hint="eastAsia" w:ascii="Tahoma" w:hAnsi="Tahoma" w:eastAsia="宋体" w:cs="Tahoma"/>
          <w:color w:val="333333"/>
          <w:kern w:val="0"/>
          <w:sz w:val="24"/>
          <w:szCs w:val="24"/>
        </w:rPr>
        <w:t>6.</w:t>
      </w:r>
      <w:r>
        <w:rPr>
          <w:rFonts w:ascii="Tahoma" w:hAnsi="Tahoma" w:eastAsia="宋体" w:cs="Tahoma"/>
          <w:color w:val="333333"/>
          <w:kern w:val="0"/>
          <w:sz w:val="24"/>
          <w:szCs w:val="24"/>
        </w:rPr>
        <w:t>1</w:t>
      </w:r>
      <w:r>
        <w:rPr>
          <w:rFonts w:hint="eastAsia" w:ascii="Tahoma" w:hAnsi="Tahoma" w:eastAsia="宋体" w:cs="Tahoma"/>
          <w:color w:val="333333"/>
          <w:kern w:val="0"/>
          <w:sz w:val="24"/>
          <w:szCs w:val="24"/>
        </w:rPr>
        <w:t xml:space="preserve"> 发布平台一：（请在此平台注册、报名）吉利人才发展集团电子采购管理平台：http://eps.geelytalent.com</w:t>
      </w:r>
    </w:p>
    <w:p w14:paraId="38D5881F">
      <w:pPr>
        <w:widowControl/>
        <w:shd w:val="clear" w:color="auto" w:fill="FFFFFF"/>
        <w:spacing w:after="150" w:line="360" w:lineRule="atLeast"/>
        <w:jc w:val="left"/>
        <w:rPr>
          <w:rFonts w:ascii="Tahoma" w:hAnsi="Tahoma" w:eastAsia="宋体" w:cs="Tahoma"/>
          <w:color w:val="333333"/>
          <w:kern w:val="0"/>
          <w:sz w:val="24"/>
          <w:szCs w:val="24"/>
        </w:rPr>
      </w:pPr>
      <w:r>
        <w:rPr>
          <w:rFonts w:hint="eastAsia" w:ascii="Tahoma" w:hAnsi="Tahoma" w:eastAsia="宋体" w:cs="Tahoma"/>
          <w:color w:val="333333"/>
          <w:kern w:val="0"/>
          <w:sz w:val="24"/>
          <w:szCs w:val="24"/>
        </w:rPr>
        <w:t>6.</w:t>
      </w:r>
      <w:r>
        <w:rPr>
          <w:rFonts w:ascii="Tahoma" w:hAnsi="Tahoma" w:eastAsia="宋体" w:cs="Tahoma"/>
          <w:color w:val="333333"/>
          <w:kern w:val="0"/>
          <w:sz w:val="24"/>
          <w:szCs w:val="24"/>
        </w:rPr>
        <w:t>2</w:t>
      </w:r>
      <w:r>
        <w:rPr>
          <w:rFonts w:hint="eastAsia" w:ascii="Tahoma" w:hAnsi="Tahoma" w:eastAsia="宋体" w:cs="Tahoma"/>
          <w:color w:val="333333"/>
          <w:kern w:val="0"/>
          <w:sz w:val="24"/>
          <w:szCs w:val="24"/>
        </w:rPr>
        <w:t xml:space="preserve"> 发布平台二：中国招标网http://www.zhaobiao.cn/</w:t>
      </w:r>
    </w:p>
    <w:p w14:paraId="4C0D82E7">
      <w:pPr>
        <w:widowControl/>
        <w:shd w:val="clear" w:color="auto" w:fill="FFFFFF"/>
        <w:spacing w:after="150" w:line="360" w:lineRule="atLeast"/>
        <w:jc w:val="left"/>
        <w:rPr>
          <w:rFonts w:ascii="Tahoma" w:hAnsi="Tahoma" w:eastAsia="宋体" w:cs="Tahoma"/>
          <w:color w:val="333333"/>
          <w:kern w:val="0"/>
          <w:sz w:val="24"/>
          <w:szCs w:val="24"/>
        </w:rPr>
      </w:pPr>
      <w:r>
        <w:rPr>
          <w:rFonts w:hint="eastAsia" w:ascii="Tahoma" w:hAnsi="Tahoma" w:eastAsia="宋体" w:cs="Tahoma"/>
          <w:color w:val="333333"/>
          <w:kern w:val="0"/>
          <w:sz w:val="24"/>
          <w:szCs w:val="24"/>
        </w:rPr>
        <w:t>6.</w:t>
      </w:r>
      <w:r>
        <w:rPr>
          <w:rFonts w:ascii="Tahoma" w:hAnsi="Tahoma" w:eastAsia="宋体" w:cs="Tahoma"/>
          <w:color w:val="333333"/>
          <w:kern w:val="0"/>
          <w:sz w:val="24"/>
          <w:szCs w:val="24"/>
        </w:rPr>
        <w:t>3</w:t>
      </w:r>
      <w:r>
        <w:rPr>
          <w:rFonts w:hint="eastAsia" w:ascii="Tahoma" w:hAnsi="Tahoma" w:eastAsia="宋体" w:cs="Tahoma"/>
          <w:color w:val="333333"/>
          <w:kern w:val="0"/>
          <w:sz w:val="24"/>
          <w:szCs w:val="24"/>
        </w:rPr>
        <w:t xml:space="preserve"> 发布平台三：招标采购导航网https://www.okcis.cn/</w:t>
      </w:r>
    </w:p>
    <w:p w14:paraId="759B95AC">
      <w:pPr>
        <w:widowControl/>
        <w:shd w:val="clear" w:color="auto" w:fill="FFFFFF"/>
        <w:spacing w:after="150" w:line="360" w:lineRule="atLeast"/>
        <w:jc w:val="left"/>
        <w:rPr>
          <w:rFonts w:ascii="Tahoma" w:hAnsi="Tahoma" w:eastAsia="宋体" w:cs="Tahoma"/>
          <w:color w:val="333333"/>
          <w:kern w:val="0"/>
          <w:sz w:val="24"/>
          <w:szCs w:val="24"/>
        </w:rPr>
      </w:pPr>
      <w:r>
        <w:rPr>
          <w:rFonts w:hint="eastAsia" w:ascii="Tahoma" w:hAnsi="Tahoma" w:eastAsia="宋体" w:cs="Tahoma"/>
          <w:color w:val="333333"/>
          <w:kern w:val="0"/>
          <w:sz w:val="24"/>
          <w:szCs w:val="24"/>
        </w:rPr>
        <w:t>6.</w:t>
      </w:r>
      <w:r>
        <w:rPr>
          <w:rFonts w:ascii="Tahoma" w:hAnsi="Tahoma" w:eastAsia="宋体" w:cs="Tahoma"/>
          <w:color w:val="333333"/>
          <w:kern w:val="0"/>
          <w:sz w:val="24"/>
          <w:szCs w:val="24"/>
        </w:rPr>
        <w:t>4</w:t>
      </w:r>
      <w:r>
        <w:rPr>
          <w:rFonts w:hint="eastAsia" w:ascii="Tahoma" w:hAnsi="Tahoma" w:eastAsia="宋体" w:cs="Tahoma"/>
          <w:color w:val="333333"/>
          <w:kern w:val="0"/>
          <w:sz w:val="24"/>
          <w:szCs w:val="24"/>
        </w:rPr>
        <w:t xml:space="preserve"> 发布平台四：三亚学院校园管理部  </w:t>
      </w:r>
      <w:r>
        <w:rPr>
          <w:rFonts w:hint="eastAsia" w:ascii="Tahoma" w:hAnsi="Tahoma" w:eastAsia="宋体" w:cs="Tahoma"/>
          <w:color w:val="333333"/>
          <w:kern w:val="0"/>
          <w:sz w:val="24"/>
          <w:szCs w:val="24"/>
        </w:rPr>
        <w:fldChar w:fldCharType="begin"/>
      </w:r>
      <w:r>
        <w:rPr>
          <w:rFonts w:hint="eastAsia" w:ascii="Tahoma" w:hAnsi="Tahoma" w:eastAsia="宋体" w:cs="Tahoma"/>
          <w:color w:val="333333"/>
          <w:kern w:val="0"/>
          <w:sz w:val="24"/>
          <w:szCs w:val="24"/>
        </w:rPr>
        <w:instrText xml:space="preserve"> HYPERLINK "http://stm.sanyau.edu.cn/houqin/" </w:instrText>
      </w:r>
      <w:r>
        <w:rPr>
          <w:rFonts w:hint="eastAsia" w:ascii="Tahoma" w:hAnsi="Tahoma" w:eastAsia="宋体" w:cs="Tahoma"/>
          <w:color w:val="333333"/>
          <w:kern w:val="0"/>
          <w:sz w:val="24"/>
          <w:szCs w:val="24"/>
        </w:rPr>
        <w:fldChar w:fldCharType="separate"/>
      </w:r>
      <w:r>
        <w:rPr>
          <w:rStyle w:val="17"/>
          <w:rFonts w:hint="eastAsia" w:ascii="Tahoma" w:hAnsi="Tahoma" w:eastAsia="宋体" w:cs="Tahoma"/>
          <w:color w:val="333333"/>
          <w:kern w:val="0"/>
          <w:sz w:val="24"/>
          <w:szCs w:val="24"/>
        </w:rPr>
        <w:t>http://stm.sanyau.edu.cn/houqin/</w:t>
      </w:r>
      <w:r>
        <w:rPr>
          <w:rFonts w:hint="eastAsia" w:ascii="Tahoma" w:hAnsi="Tahoma" w:eastAsia="宋体" w:cs="Tahoma"/>
          <w:color w:val="333333"/>
          <w:kern w:val="0"/>
          <w:sz w:val="24"/>
          <w:szCs w:val="24"/>
        </w:rPr>
        <w:fldChar w:fldCharType="end"/>
      </w:r>
    </w:p>
    <w:p w14:paraId="20C7BD26">
      <w:pPr>
        <w:spacing w:line="560" w:lineRule="exact"/>
        <w:rPr>
          <w:rFonts w:ascii="黑体" w:hAnsi="黑体" w:eastAsia="黑体" w:cs="黑体"/>
          <w:sz w:val="28"/>
          <w:szCs w:val="28"/>
        </w:rPr>
      </w:pPr>
      <w:r>
        <w:rPr>
          <w:rFonts w:hint="eastAsia" w:ascii="黑体" w:hAnsi="黑体" w:eastAsia="黑体" w:cs="黑体"/>
          <w:sz w:val="28"/>
          <w:szCs w:val="28"/>
        </w:rPr>
        <w:t xml:space="preserve">7. 联系方式 </w:t>
      </w:r>
    </w:p>
    <w:p w14:paraId="50D1C15C">
      <w:pPr>
        <w:spacing w:line="560" w:lineRule="exac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招标人：</w:t>
      </w:r>
      <w:r>
        <w:rPr>
          <w:rFonts w:hint="eastAsia" w:ascii="仿宋_GB2312" w:hAnsi="仿宋_GB2312" w:eastAsia="仿宋_GB2312" w:cs="仿宋_GB2312"/>
          <w:sz w:val="28"/>
          <w:szCs w:val="28"/>
          <w:u w:val="single"/>
        </w:rPr>
        <w:t xml:space="preserve">三亚学院              </w:t>
      </w:r>
    </w:p>
    <w:p w14:paraId="476EC2C8">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地 址：</w:t>
      </w:r>
      <w:r>
        <w:rPr>
          <w:rFonts w:hint="eastAsia" w:ascii="仿宋_GB2312" w:hAnsi="仿宋_GB2312" w:eastAsia="仿宋_GB2312" w:cs="仿宋_GB2312"/>
          <w:sz w:val="28"/>
          <w:szCs w:val="28"/>
          <w:u w:val="single"/>
        </w:rPr>
        <w:t xml:space="preserve">海南省三亚市迎宾大道学院路191号三亚学院  </w:t>
      </w:r>
      <w:r>
        <w:rPr>
          <w:rFonts w:hint="eastAsia" w:ascii="仿宋_GB2312" w:hAnsi="仿宋_GB2312" w:eastAsia="仿宋_GB2312" w:cs="仿宋_GB2312"/>
          <w:sz w:val="28"/>
          <w:szCs w:val="28"/>
        </w:rPr>
        <w:t xml:space="preserve">                    </w:t>
      </w:r>
    </w:p>
    <w:p w14:paraId="2A6897C4">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邮编：572022</w:t>
      </w:r>
    </w:p>
    <w:p w14:paraId="661EE643">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联系人：王老师</w:t>
      </w:r>
    </w:p>
    <w:p w14:paraId="155A66DB">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联系电话：0898-8838643</w:t>
      </w:r>
      <w:r>
        <w:rPr>
          <w:rFonts w:hint="eastAsia" w:ascii="仿宋_GB2312" w:hAnsi="仿宋_GB2312" w:eastAsia="仿宋_GB2312" w:cs="仿宋_GB2312"/>
          <w:sz w:val="28"/>
          <w:szCs w:val="28"/>
          <w:lang w:val="en-US" w:eastAsia="zh-CN"/>
        </w:rPr>
        <w:t>1</w:t>
      </w:r>
    </w:p>
    <w:p w14:paraId="22190B1F">
      <w:pPr>
        <w:wordWrap w:val="0"/>
        <w:spacing w:line="560" w:lineRule="exact"/>
        <w:rPr>
          <w:rFonts w:ascii="Tahoma" w:hAnsi="Tahoma" w:eastAsia="宋体" w:cs="Tahoma"/>
          <w:color w:val="333333"/>
          <w:kern w:val="0"/>
          <w:sz w:val="24"/>
          <w:szCs w:val="24"/>
        </w:rPr>
      </w:pPr>
      <w:r>
        <w:rPr>
          <w:rFonts w:hint="eastAsia" w:ascii="仿宋_GB2312" w:hAnsi="仿宋_GB2312" w:eastAsia="仿宋_GB2312" w:cs="仿宋_GB2312"/>
          <w:sz w:val="28"/>
          <w:szCs w:val="28"/>
        </w:rPr>
        <w:t xml:space="preserve">注： </w:t>
      </w:r>
      <w:r>
        <w:rPr>
          <w:rFonts w:hint="eastAsia" w:ascii="Tahoma" w:hAnsi="Tahoma" w:eastAsia="宋体" w:cs="Tahoma"/>
          <w:color w:val="333333"/>
          <w:kern w:val="0"/>
          <w:sz w:val="24"/>
          <w:szCs w:val="24"/>
        </w:rPr>
        <w:t>无论投标结果如何，投标人自行承担所有与参加投标活动有关的全部费用。</w:t>
      </w:r>
    </w:p>
    <w:p w14:paraId="1EA635B2">
      <w:pPr>
        <w:spacing w:line="560" w:lineRule="exact"/>
        <w:rPr>
          <w:rFonts w:ascii="黑体" w:hAnsi="黑体" w:eastAsia="黑体" w:cs="黑体"/>
          <w:sz w:val="28"/>
          <w:szCs w:val="28"/>
        </w:rPr>
      </w:pPr>
      <w:r>
        <w:rPr>
          <w:rFonts w:hint="eastAsia" w:ascii="黑体" w:hAnsi="黑体" w:eastAsia="黑体" w:cs="黑体"/>
          <w:sz w:val="28"/>
          <w:szCs w:val="28"/>
        </w:rPr>
        <w:t xml:space="preserve">8. 监督方式 </w:t>
      </w:r>
    </w:p>
    <w:p w14:paraId="7562E0B9">
      <w:pPr>
        <w:keepNext w:val="0"/>
        <w:keepLines w:val="0"/>
        <w:widowControl/>
        <w:suppressLineNumbers w:val="0"/>
        <w:spacing w:line="400" w:lineRule="exact"/>
        <w:ind w:firstLine="560"/>
        <w:jc w:val="left"/>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吉利控股集团合规办：</w:t>
      </w:r>
    </w:p>
    <w:p w14:paraId="431BCE30">
      <w:pPr>
        <w:keepNext w:val="0"/>
        <w:keepLines w:val="0"/>
        <w:widowControl/>
        <w:suppressLineNumbers w:val="0"/>
        <w:spacing w:line="400" w:lineRule="exact"/>
        <w:ind w:firstLine="560"/>
        <w:jc w:val="left"/>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电话4000571840，</w:t>
      </w:r>
    </w:p>
    <w:p w14:paraId="2F56A6BA">
      <w:pPr>
        <w:keepNext w:val="0"/>
        <w:keepLines w:val="0"/>
        <w:widowControl/>
        <w:suppressLineNumbers w:val="0"/>
        <w:spacing w:line="400" w:lineRule="exact"/>
        <w:ind w:firstLine="560"/>
        <w:jc w:val="left"/>
      </w:pPr>
      <w:r>
        <w:rPr>
          <w:rFonts w:hint="eastAsia" w:asciiTheme="minorEastAsia" w:hAnsiTheme="minorEastAsia" w:eastAsiaTheme="minorEastAsia" w:cstheme="minorEastAsia"/>
          <w:color w:val="000000"/>
          <w:kern w:val="0"/>
          <w:sz w:val="24"/>
          <w:szCs w:val="24"/>
          <w:lang w:val="en-US" w:eastAsia="zh-CN" w:bidi="ar"/>
        </w:rPr>
        <w:t>邮箱coc@geely.com</w:t>
      </w:r>
    </w:p>
    <w:p w14:paraId="4C1E9E0C">
      <w:pPr>
        <w:pStyle w:val="11"/>
        <w:keepNext w:val="0"/>
        <w:keepLines w:val="0"/>
        <w:widowControl/>
        <w:suppressLineNumbers w:val="0"/>
        <w:spacing w:before="0" w:beforeAutospacing="0" w:after="0" w:afterAutospacing="0" w:line="400" w:lineRule="exact"/>
        <w:ind w:left="780" w:right="0" w:hanging="360"/>
        <w:jc w:val="both"/>
        <w:rPr>
          <w:rFonts w:hint="eastAsia" w:ascii="仿宋" w:hAnsi="仿宋" w:eastAsia="仿宋" w:cs="仿宋"/>
          <w:i w:val="0"/>
          <w:iCs w:val="0"/>
          <w:color w:val="000000"/>
          <w:sz w:val="28"/>
          <w:szCs w:val="28"/>
        </w:rPr>
      </w:pPr>
      <w:r>
        <w:rPr>
          <w:rFonts w:hint="eastAsia" w:ascii="仿宋" w:hAnsi="仿宋" w:eastAsia="仿宋" w:cs="仿宋"/>
          <w:color w:val="000000"/>
          <w:kern w:val="0"/>
          <w:sz w:val="28"/>
          <w:szCs w:val="28"/>
          <w:lang w:val="en-US" w:eastAsia="zh-CN" w:bidi="ar"/>
        </w:rPr>
        <w:t xml:space="preserve"> </w:t>
      </w:r>
    </w:p>
    <w:p w14:paraId="1DBA7FAC">
      <w:pPr>
        <w:spacing w:line="560" w:lineRule="exact"/>
        <w:ind w:firstLine="560" w:firstLineChars="2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 xml:space="preserve">招标人：三亚学院                                             </w:t>
      </w:r>
    </w:p>
    <w:p w14:paraId="3C570CC1">
      <w:pPr>
        <w:spacing w:line="560" w:lineRule="exact"/>
        <w:ind w:firstLine="560" w:firstLineChars="200"/>
        <w:jc w:val="righ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时间:</w:t>
      </w:r>
      <w:r>
        <w:rPr>
          <w:rFonts w:ascii="仿宋_GB2312" w:hAnsi="仿宋_GB2312" w:eastAsia="仿宋_GB2312" w:cs="仿宋_GB2312"/>
          <w:sz w:val="28"/>
          <w:szCs w:val="28"/>
          <w:highlight w:val="none"/>
        </w:rPr>
        <w:t xml:space="preserve"> 202</w:t>
      </w: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lang w:val="en-US" w:eastAsia="zh-CN"/>
        </w:rPr>
        <w:t>11</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lang w:val="en-US" w:eastAsia="zh-CN"/>
        </w:rPr>
        <w:t>18</w:t>
      </w:r>
      <w:bookmarkStart w:id="0" w:name="_GoBack"/>
      <w:bookmarkEnd w:id="0"/>
      <w:r>
        <w:rPr>
          <w:rFonts w:hint="eastAsia" w:ascii="仿宋_GB2312" w:hAnsi="仿宋_GB2312" w:eastAsia="仿宋_GB2312" w:cs="仿宋_GB2312"/>
          <w:sz w:val="28"/>
          <w:szCs w:val="28"/>
          <w:highlight w:val="none"/>
        </w:rPr>
        <w:t xml:space="preserve">日 </w:t>
      </w:r>
    </w:p>
    <w:p w14:paraId="04751019">
      <w:pPr>
        <w:spacing w:line="560" w:lineRule="exact"/>
        <w:rPr>
          <w:rFonts w:ascii="仿宋_GB2312" w:hAnsi="仿宋_GB2312" w:eastAsia="仿宋_GB2312" w:cs="仿宋_GB2312"/>
          <w:sz w:val="32"/>
          <w:szCs w:val="32"/>
        </w:rPr>
      </w:pPr>
    </w:p>
    <w:p w14:paraId="24273F68">
      <w:pPr>
        <w:spacing w:line="560" w:lineRule="exact"/>
        <w:ind w:firstLine="640" w:firstLineChars="200"/>
        <w:rPr>
          <w:rFonts w:ascii="仿宋_GB2312" w:hAnsi="仿宋_GB2312" w:eastAsia="仿宋_GB2312" w:cs="仿宋_GB2312"/>
          <w:sz w:val="32"/>
          <w:szCs w:val="32"/>
        </w:rPr>
      </w:pPr>
    </w:p>
    <w:p w14:paraId="3E150247">
      <w:pPr>
        <w:spacing w:line="560" w:lineRule="exact"/>
        <w:ind w:firstLine="640" w:firstLineChars="200"/>
        <w:rPr>
          <w:rFonts w:ascii="仿宋_GB2312" w:hAnsi="仿宋_GB2312" w:eastAsia="仿宋_GB2312" w:cs="仿宋_GB2312"/>
          <w:sz w:val="32"/>
          <w:szCs w:val="32"/>
        </w:rPr>
      </w:pPr>
    </w:p>
    <w:p w14:paraId="2214A4FC">
      <w:pPr>
        <w:spacing w:line="560" w:lineRule="exact"/>
        <w:ind w:firstLine="640" w:firstLineChars="200"/>
        <w:rPr>
          <w:rFonts w:ascii="仿宋_GB2312" w:hAnsi="仿宋_GB2312" w:eastAsia="仿宋_GB2312" w:cs="仿宋_GB2312"/>
          <w:sz w:val="32"/>
          <w:szCs w:val="32"/>
        </w:rPr>
      </w:pPr>
    </w:p>
    <w:p w14:paraId="4947C320">
      <w:pPr>
        <w:spacing w:line="560" w:lineRule="exact"/>
        <w:ind w:firstLine="640" w:firstLineChars="200"/>
        <w:rPr>
          <w:rFonts w:ascii="仿宋_GB2312" w:hAnsi="仿宋_GB2312" w:eastAsia="仿宋_GB2312" w:cs="仿宋_GB2312"/>
          <w:sz w:val="32"/>
          <w:szCs w:val="32"/>
        </w:rPr>
      </w:pPr>
    </w:p>
    <w:p w14:paraId="538172EA">
      <w:pPr>
        <w:spacing w:line="560" w:lineRule="exact"/>
        <w:ind w:firstLine="640" w:firstLineChars="200"/>
        <w:rPr>
          <w:rFonts w:ascii="仿宋_GB2312" w:hAnsi="仿宋_GB2312" w:eastAsia="仿宋_GB2312" w:cs="仿宋_GB2312"/>
          <w:sz w:val="32"/>
          <w:szCs w:val="32"/>
        </w:rPr>
      </w:pPr>
    </w:p>
    <w:p w14:paraId="59702C98">
      <w:pPr>
        <w:spacing w:line="560" w:lineRule="exact"/>
        <w:ind w:firstLine="640" w:firstLineChars="200"/>
        <w:rPr>
          <w:rFonts w:ascii="仿宋_GB2312" w:hAnsi="仿宋_GB2312" w:eastAsia="仿宋_GB2312" w:cs="仿宋_GB2312"/>
          <w:sz w:val="32"/>
          <w:szCs w:val="32"/>
        </w:rPr>
      </w:pPr>
    </w:p>
    <w:p w14:paraId="73036E85">
      <w:pPr>
        <w:spacing w:line="560" w:lineRule="exact"/>
        <w:ind w:firstLine="640" w:firstLineChars="200"/>
        <w:rPr>
          <w:rFonts w:ascii="仿宋_GB2312" w:hAnsi="仿宋_GB2312" w:eastAsia="仿宋_GB2312" w:cs="仿宋_GB2312"/>
          <w:sz w:val="32"/>
          <w:szCs w:val="32"/>
        </w:rPr>
      </w:pPr>
    </w:p>
    <w:p w14:paraId="32C63641">
      <w:pPr>
        <w:spacing w:line="560" w:lineRule="exact"/>
        <w:ind w:firstLine="640" w:firstLineChars="200"/>
        <w:rPr>
          <w:rFonts w:ascii="仿宋_GB2312" w:hAnsi="仿宋_GB2312" w:eastAsia="仿宋_GB2312" w:cs="仿宋_GB2312"/>
          <w:sz w:val="32"/>
          <w:szCs w:val="32"/>
        </w:rPr>
      </w:pPr>
    </w:p>
    <w:p w14:paraId="64772958">
      <w:pPr>
        <w:spacing w:line="360" w:lineRule="auto"/>
        <w:rPr>
          <w:b/>
          <w:sz w:val="44"/>
          <w:szCs w:val="44"/>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417" w:right="1474" w:bottom="1417"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10" w:usb3="00000000" w:csb0="00040000" w:csb1="00000000"/>
  </w:font>
  <w:font w:name="方正大黑体_GBK">
    <w:altName w:val="黑体"/>
    <w:panose1 w:val="00000000000000000000"/>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6C4BD">
    <w:pPr>
      <w:pStyle w:val="8"/>
      <w:rPr>
        <w:rFonts w:ascii="Tahoma" w:hAnsi="Tahoma" w:cs="Tahom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-3810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D956EC">
                          <w:pPr>
                            <w:pStyle w:val="8"/>
                            <w:rPr>
                              <w:rStyle w:val="16"/>
                            </w:rPr>
                          </w:pPr>
                          <w:r>
                            <w:rPr>
                              <w:rStyle w:val="16"/>
                              <w:rFonts w:hint="eastAsia" w:ascii="宋体" w:hAnsi="宋体"/>
                              <w:sz w:val="24"/>
                            </w:rPr>
                            <w:t>―</w:t>
                          </w:r>
                          <w:r>
                            <w:rPr>
                              <w:rFonts w:ascii="Tahoma" w:hAnsi="Tahoma"/>
                              <w:sz w:val="28"/>
                            </w:rPr>
                            <w:fldChar w:fldCharType="begin"/>
                          </w:r>
                          <w:r>
                            <w:rPr>
                              <w:rStyle w:val="16"/>
                              <w:rFonts w:ascii="Tahoma" w:hAnsi="Tahoma"/>
                              <w:sz w:val="28"/>
                            </w:rPr>
                            <w:instrText xml:space="preserve">PAGE  </w:instrText>
                          </w:r>
                          <w:r>
                            <w:rPr>
                              <w:rFonts w:ascii="Tahoma" w:hAnsi="Tahoma"/>
                              <w:sz w:val="28"/>
                            </w:rPr>
                            <w:fldChar w:fldCharType="separate"/>
                          </w:r>
                          <w:r>
                            <w:rPr>
                              <w:rStyle w:val="16"/>
                              <w:rFonts w:ascii="Tahoma" w:hAnsi="Tahoma"/>
                              <w:sz w:val="28"/>
                            </w:rPr>
                            <w:t>9</w:t>
                          </w:r>
                          <w:r>
                            <w:rPr>
                              <w:rFonts w:ascii="Tahoma" w:hAnsi="Tahoma"/>
                              <w:sz w:val="28"/>
                            </w:rPr>
                            <w:fldChar w:fldCharType="end"/>
                          </w:r>
                          <w:r>
                            <w:rPr>
                              <w:rStyle w:val="16"/>
                              <w:rFonts w:hint="eastAsia" w:ascii="宋体" w:hAnsi="宋体"/>
                              <w:sz w:val="24"/>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3pt;height:144pt;width:144pt;mso-position-horizontal:center;mso-position-horizontal-relative:margin;mso-wrap-style:none;z-index:251659264;mso-width-relative:page;mso-height-relative:page;" filled="f" stroked="f" coordsize="21600,21600" o:gfxdata="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PjYvuHTAAAABgEAAA8AAAAAAAAAAQAgAAAAIgAAAGRycy9kb3ducmV2LnhtbFBLAQIUABQAAAAI&#10;AIdO4kAFYYw/KwIAAFUEAAAOAAAAAAAAAAEAIAAAACIBAABkcnMvZTJvRG9jLnhtbFBLBQYAAAAA&#10;BgAGAFkBAAC/BQAAAAA=&#10;">
              <v:fill on="f" focussize="0,0"/>
              <v:stroke on="f" weight="0.5pt"/>
              <v:imagedata o:title=""/>
              <o:lock v:ext="edit" aspectratio="f"/>
              <v:textbox inset="0mm,0mm,0mm,0mm" style="mso-fit-shape-to-text:t;">
                <w:txbxContent>
                  <w:p w14:paraId="79D956EC">
                    <w:pPr>
                      <w:pStyle w:val="8"/>
                      <w:rPr>
                        <w:rStyle w:val="16"/>
                      </w:rPr>
                    </w:pPr>
                    <w:r>
                      <w:rPr>
                        <w:rStyle w:val="16"/>
                        <w:rFonts w:hint="eastAsia" w:ascii="宋体" w:hAnsi="宋体"/>
                        <w:sz w:val="24"/>
                      </w:rPr>
                      <w:t>―</w:t>
                    </w:r>
                    <w:r>
                      <w:rPr>
                        <w:rFonts w:ascii="Tahoma" w:hAnsi="Tahoma"/>
                        <w:sz w:val="28"/>
                      </w:rPr>
                      <w:fldChar w:fldCharType="begin"/>
                    </w:r>
                    <w:r>
                      <w:rPr>
                        <w:rStyle w:val="16"/>
                        <w:rFonts w:ascii="Tahoma" w:hAnsi="Tahoma"/>
                        <w:sz w:val="28"/>
                      </w:rPr>
                      <w:instrText xml:space="preserve">PAGE  </w:instrText>
                    </w:r>
                    <w:r>
                      <w:rPr>
                        <w:rFonts w:ascii="Tahoma" w:hAnsi="Tahoma"/>
                        <w:sz w:val="28"/>
                      </w:rPr>
                      <w:fldChar w:fldCharType="separate"/>
                    </w:r>
                    <w:r>
                      <w:rPr>
                        <w:rStyle w:val="16"/>
                        <w:rFonts w:ascii="Tahoma" w:hAnsi="Tahoma"/>
                        <w:sz w:val="28"/>
                      </w:rPr>
                      <w:t>9</w:t>
                    </w:r>
                    <w:r>
                      <w:rPr>
                        <w:rFonts w:ascii="Tahoma" w:hAnsi="Tahoma"/>
                        <w:sz w:val="28"/>
                      </w:rPr>
                      <w:fldChar w:fldCharType="end"/>
                    </w:r>
                    <w:r>
                      <w:rPr>
                        <w:rStyle w:val="16"/>
                        <w:rFonts w:hint="eastAsia" w:ascii="宋体" w:hAnsi="宋体"/>
                        <w:sz w:val="24"/>
                      </w:rPr>
                      <w:t>―</w:t>
                    </w:r>
                  </w:p>
                </w:txbxContent>
              </v:textbox>
            </v:shape>
          </w:pict>
        </mc:Fallback>
      </mc:AlternateContent>
    </w:r>
  </w:p>
  <w:p w14:paraId="4B2DB6B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5E108">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D4367">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57625">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ECD0D">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B5894">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NhNjNhN2E3ZjM5Mzc1NTg5ZjFmNzIyODc5YjY5ZmIifQ=="/>
  </w:docVars>
  <w:rsids>
    <w:rsidRoot w:val="00E31698"/>
    <w:rsid w:val="00013668"/>
    <w:rsid w:val="000326BD"/>
    <w:rsid w:val="0006306D"/>
    <w:rsid w:val="000702B1"/>
    <w:rsid w:val="00083441"/>
    <w:rsid w:val="00095C4F"/>
    <w:rsid w:val="00097BBA"/>
    <w:rsid w:val="000C7171"/>
    <w:rsid w:val="00112682"/>
    <w:rsid w:val="00120F48"/>
    <w:rsid w:val="00144E3B"/>
    <w:rsid w:val="00151C3E"/>
    <w:rsid w:val="00172283"/>
    <w:rsid w:val="00176605"/>
    <w:rsid w:val="001767B7"/>
    <w:rsid w:val="001A1ED3"/>
    <w:rsid w:val="001D47CD"/>
    <w:rsid w:val="001D5E4F"/>
    <w:rsid w:val="001F259E"/>
    <w:rsid w:val="001F2BAB"/>
    <w:rsid w:val="00204B4A"/>
    <w:rsid w:val="00224EC3"/>
    <w:rsid w:val="00240E94"/>
    <w:rsid w:val="00265746"/>
    <w:rsid w:val="002A3793"/>
    <w:rsid w:val="002A62D7"/>
    <w:rsid w:val="002C46BD"/>
    <w:rsid w:val="002F2F92"/>
    <w:rsid w:val="002F5326"/>
    <w:rsid w:val="003572F8"/>
    <w:rsid w:val="003A16F4"/>
    <w:rsid w:val="003A6F34"/>
    <w:rsid w:val="003E19AC"/>
    <w:rsid w:val="0041349B"/>
    <w:rsid w:val="00443D60"/>
    <w:rsid w:val="004531D3"/>
    <w:rsid w:val="0046371F"/>
    <w:rsid w:val="00467900"/>
    <w:rsid w:val="004B0FE4"/>
    <w:rsid w:val="004F18F8"/>
    <w:rsid w:val="004F6A6C"/>
    <w:rsid w:val="0050680B"/>
    <w:rsid w:val="00514877"/>
    <w:rsid w:val="00522594"/>
    <w:rsid w:val="0053780A"/>
    <w:rsid w:val="00544DD2"/>
    <w:rsid w:val="005A5330"/>
    <w:rsid w:val="005B38AB"/>
    <w:rsid w:val="005B43E3"/>
    <w:rsid w:val="005E4F9E"/>
    <w:rsid w:val="00626FB1"/>
    <w:rsid w:val="006D6852"/>
    <w:rsid w:val="006E1F5B"/>
    <w:rsid w:val="006E2BD4"/>
    <w:rsid w:val="006E4AB8"/>
    <w:rsid w:val="00725A7B"/>
    <w:rsid w:val="007468B7"/>
    <w:rsid w:val="00761531"/>
    <w:rsid w:val="0079721D"/>
    <w:rsid w:val="007A71B3"/>
    <w:rsid w:val="007A7BFD"/>
    <w:rsid w:val="007B44FD"/>
    <w:rsid w:val="008048EF"/>
    <w:rsid w:val="008167DB"/>
    <w:rsid w:val="00827CBD"/>
    <w:rsid w:val="008349D0"/>
    <w:rsid w:val="00846FD7"/>
    <w:rsid w:val="00856E72"/>
    <w:rsid w:val="008733A6"/>
    <w:rsid w:val="00874BFF"/>
    <w:rsid w:val="00891F65"/>
    <w:rsid w:val="008D1BBE"/>
    <w:rsid w:val="008D41E3"/>
    <w:rsid w:val="009009F1"/>
    <w:rsid w:val="00937271"/>
    <w:rsid w:val="0096078D"/>
    <w:rsid w:val="009608E4"/>
    <w:rsid w:val="009775F0"/>
    <w:rsid w:val="009B7DB7"/>
    <w:rsid w:val="009C4803"/>
    <w:rsid w:val="00A1519B"/>
    <w:rsid w:val="00A23AC1"/>
    <w:rsid w:val="00A2594C"/>
    <w:rsid w:val="00A33EDC"/>
    <w:rsid w:val="00A628F3"/>
    <w:rsid w:val="00A9116E"/>
    <w:rsid w:val="00AD22A2"/>
    <w:rsid w:val="00AD46AD"/>
    <w:rsid w:val="00AE7AB4"/>
    <w:rsid w:val="00AF40E5"/>
    <w:rsid w:val="00AF6CF2"/>
    <w:rsid w:val="00B11750"/>
    <w:rsid w:val="00B6325B"/>
    <w:rsid w:val="00B82296"/>
    <w:rsid w:val="00B9717A"/>
    <w:rsid w:val="00BB21ED"/>
    <w:rsid w:val="00BD73FD"/>
    <w:rsid w:val="00C513E1"/>
    <w:rsid w:val="00C53528"/>
    <w:rsid w:val="00C57CFD"/>
    <w:rsid w:val="00C83463"/>
    <w:rsid w:val="00C841A8"/>
    <w:rsid w:val="00CA169B"/>
    <w:rsid w:val="00CB7FDD"/>
    <w:rsid w:val="00D548E2"/>
    <w:rsid w:val="00D6024C"/>
    <w:rsid w:val="00D73418"/>
    <w:rsid w:val="00D74675"/>
    <w:rsid w:val="00DC7CE2"/>
    <w:rsid w:val="00DD35FE"/>
    <w:rsid w:val="00DE4C31"/>
    <w:rsid w:val="00DE53CC"/>
    <w:rsid w:val="00E00BF9"/>
    <w:rsid w:val="00E26B08"/>
    <w:rsid w:val="00E30004"/>
    <w:rsid w:val="00E31698"/>
    <w:rsid w:val="00E711CA"/>
    <w:rsid w:val="00E90785"/>
    <w:rsid w:val="00EB36B2"/>
    <w:rsid w:val="00EB4079"/>
    <w:rsid w:val="00ED0B81"/>
    <w:rsid w:val="00ED2975"/>
    <w:rsid w:val="00EE76ED"/>
    <w:rsid w:val="00F2120A"/>
    <w:rsid w:val="00F51910"/>
    <w:rsid w:val="00F53844"/>
    <w:rsid w:val="00F53A92"/>
    <w:rsid w:val="00F73532"/>
    <w:rsid w:val="00FA25D6"/>
    <w:rsid w:val="00FA4EA4"/>
    <w:rsid w:val="00FA7C8C"/>
    <w:rsid w:val="00FC702A"/>
    <w:rsid w:val="00FF1138"/>
    <w:rsid w:val="00FF77FB"/>
    <w:rsid w:val="02186320"/>
    <w:rsid w:val="02C5044A"/>
    <w:rsid w:val="02CF108D"/>
    <w:rsid w:val="02EE7BF9"/>
    <w:rsid w:val="039D75DA"/>
    <w:rsid w:val="041A2F36"/>
    <w:rsid w:val="04662851"/>
    <w:rsid w:val="04D619B9"/>
    <w:rsid w:val="053162DA"/>
    <w:rsid w:val="05522BE1"/>
    <w:rsid w:val="0653788D"/>
    <w:rsid w:val="06D41F76"/>
    <w:rsid w:val="07057571"/>
    <w:rsid w:val="074A33AB"/>
    <w:rsid w:val="08613153"/>
    <w:rsid w:val="08C14F4B"/>
    <w:rsid w:val="08FD1DB4"/>
    <w:rsid w:val="09902E28"/>
    <w:rsid w:val="0A0C21E3"/>
    <w:rsid w:val="0A66469A"/>
    <w:rsid w:val="0A892BF3"/>
    <w:rsid w:val="0ABA0B82"/>
    <w:rsid w:val="0CF72514"/>
    <w:rsid w:val="0D054CBB"/>
    <w:rsid w:val="0E2C6F64"/>
    <w:rsid w:val="0E5457D6"/>
    <w:rsid w:val="0EE77EB2"/>
    <w:rsid w:val="0F272DFF"/>
    <w:rsid w:val="0F4F6FB5"/>
    <w:rsid w:val="0F5F2A77"/>
    <w:rsid w:val="10B61448"/>
    <w:rsid w:val="11686ADC"/>
    <w:rsid w:val="11BA7B07"/>
    <w:rsid w:val="12AF720F"/>
    <w:rsid w:val="13D146EF"/>
    <w:rsid w:val="142B201C"/>
    <w:rsid w:val="143567A2"/>
    <w:rsid w:val="14624F5B"/>
    <w:rsid w:val="14AC592C"/>
    <w:rsid w:val="14B425D4"/>
    <w:rsid w:val="14E42289"/>
    <w:rsid w:val="14E90E7C"/>
    <w:rsid w:val="14FF1AD6"/>
    <w:rsid w:val="1505422E"/>
    <w:rsid w:val="15624F32"/>
    <w:rsid w:val="15FA6724"/>
    <w:rsid w:val="163C6A26"/>
    <w:rsid w:val="16F5372F"/>
    <w:rsid w:val="175E39F3"/>
    <w:rsid w:val="17B40F6E"/>
    <w:rsid w:val="17BB4A77"/>
    <w:rsid w:val="17D520F8"/>
    <w:rsid w:val="17F50486"/>
    <w:rsid w:val="181D2B9D"/>
    <w:rsid w:val="18461A78"/>
    <w:rsid w:val="18493992"/>
    <w:rsid w:val="18567339"/>
    <w:rsid w:val="187D318C"/>
    <w:rsid w:val="188E06F3"/>
    <w:rsid w:val="194653FF"/>
    <w:rsid w:val="19642F38"/>
    <w:rsid w:val="19A46172"/>
    <w:rsid w:val="19A90DF7"/>
    <w:rsid w:val="19BF4D4C"/>
    <w:rsid w:val="19CA42E5"/>
    <w:rsid w:val="1A3B524D"/>
    <w:rsid w:val="1A3D3083"/>
    <w:rsid w:val="1BC025E3"/>
    <w:rsid w:val="1BC44511"/>
    <w:rsid w:val="1CDD02E8"/>
    <w:rsid w:val="1D3D4638"/>
    <w:rsid w:val="1DCA105F"/>
    <w:rsid w:val="1DDB529D"/>
    <w:rsid w:val="1E184330"/>
    <w:rsid w:val="1E2C67C9"/>
    <w:rsid w:val="1FD0002A"/>
    <w:rsid w:val="1FF7480F"/>
    <w:rsid w:val="205F0A49"/>
    <w:rsid w:val="20633AEA"/>
    <w:rsid w:val="20D90B9C"/>
    <w:rsid w:val="211803A6"/>
    <w:rsid w:val="21532E1D"/>
    <w:rsid w:val="21642DD9"/>
    <w:rsid w:val="21B11DC6"/>
    <w:rsid w:val="21B25AB0"/>
    <w:rsid w:val="22540413"/>
    <w:rsid w:val="22684354"/>
    <w:rsid w:val="22C10E6C"/>
    <w:rsid w:val="22E85076"/>
    <w:rsid w:val="22EE5862"/>
    <w:rsid w:val="22F0282B"/>
    <w:rsid w:val="23F41DBF"/>
    <w:rsid w:val="24AE38BA"/>
    <w:rsid w:val="250C393D"/>
    <w:rsid w:val="256E29AF"/>
    <w:rsid w:val="26774F67"/>
    <w:rsid w:val="268C3CC4"/>
    <w:rsid w:val="273701DE"/>
    <w:rsid w:val="276E3A21"/>
    <w:rsid w:val="27A76C3F"/>
    <w:rsid w:val="27A8519A"/>
    <w:rsid w:val="27B31A45"/>
    <w:rsid w:val="27C713CD"/>
    <w:rsid w:val="288C10C3"/>
    <w:rsid w:val="28D611AE"/>
    <w:rsid w:val="296568EE"/>
    <w:rsid w:val="29BF5862"/>
    <w:rsid w:val="29CB762A"/>
    <w:rsid w:val="2A395345"/>
    <w:rsid w:val="2A3E5BB5"/>
    <w:rsid w:val="2AE23E5C"/>
    <w:rsid w:val="2B433D52"/>
    <w:rsid w:val="2B723F53"/>
    <w:rsid w:val="2C0C3C63"/>
    <w:rsid w:val="2C370497"/>
    <w:rsid w:val="2C4E49EC"/>
    <w:rsid w:val="2C8A79A6"/>
    <w:rsid w:val="2C9D5D44"/>
    <w:rsid w:val="2CA70BCA"/>
    <w:rsid w:val="2CB53162"/>
    <w:rsid w:val="2CF96FE2"/>
    <w:rsid w:val="2D7B0827"/>
    <w:rsid w:val="2E87592D"/>
    <w:rsid w:val="2E9D4B8E"/>
    <w:rsid w:val="2EDC2A13"/>
    <w:rsid w:val="2EEE26BB"/>
    <w:rsid w:val="2F9961C8"/>
    <w:rsid w:val="2F9B3BFE"/>
    <w:rsid w:val="30760465"/>
    <w:rsid w:val="312958BE"/>
    <w:rsid w:val="31B2397C"/>
    <w:rsid w:val="32047AE4"/>
    <w:rsid w:val="322D3583"/>
    <w:rsid w:val="32483130"/>
    <w:rsid w:val="32917FB8"/>
    <w:rsid w:val="32D37FEB"/>
    <w:rsid w:val="32D424D5"/>
    <w:rsid w:val="339A1E02"/>
    <w:rsid w:val="33D3238D"/>
    <w:rsid w:val="34700847"/>
    <w:rsid w:val="34FE6F39"/>
    <w:rsid w:val="36750A67"/>
    <w:rsid w:val="36E251F9"/>
    <w:rsid w:val="373E3EE9"/>
    <w:rsid w:val="37D74F4D"/>
    <w:rsid w:val="381F0604"/>
    <w:rsid w:val="38242918"/>
    <w:rsid w:val="38951730"/>
    <w:rsid w:val="39000C4C"/>
    <w:rsid w:val="397E6243"/>
    <w:rsid w:val="399B17D0"/>
    <w:rsid w:val="39C57BBE"/>
    <w:rsid w:val="3A0E04D6"/>
    <w:rsid w:val="3A2D66A0"/>
    <w:rsid w:val="3A97579C"/>
    <w:rsid w:val="3B0A4335"/>
    <w:rsid w:val="3B5F22E4"/>
    <w:rsid w:val="3C1A644D"/>
    <w:rsid w:val="3C1E0E80"/>
    <w:rsid w:val="3C473029"/>
    <w:rsid w:val="3C6F1279"/>
    <w:rsid w:val="3D1A157C"/>
    <w:rsid w:val="3DD81240"/>
    <w:rsid w:val="3E1F3AA8"/>
    <w:rsid w:val="3E931F32"/>
    <w:rsid w:val="3F7A0C2B"/>
    <w:rsid w:val="400524B6"/>
    <w:rsid w:val="405B35B3"/>
    <w:rsid w:val="409F12B2"/>
    <w:rsid w:val="412E1016"/>
    <w:rsid w:val="417B0FDF"/>
    <w:rsid w:val="417E0DD7"/>
    <w:rsid w:val="421F0B45"/>
    <w:rsid w:val="42460CC9"/>
    <w:rsid w:val="42E5365A"/>
    <w:rsid w:val="4328219C"/>
    <w:rsid w:val="43D01F9B"/>
    <w:rsid w:val="446D6522"/>
    <w:rsid w:val="44D025C7"/>
    <w:rsid w:val="44E07221"/>
    <w:rsid w:val="450124F9"/>
    <w:rsid w:val="454378DC"/>
    <w:rsid w:val="45662508"/>
    <w:rsid w:val="45703652"/>
    <w:rsid w:val="459C6C79"/>
    <w:rsid w:val="45E221D5"/>
    <w:rsid w:val="479B239F"/>
    <w:rsid w:val="481267EE"/>
    <w:rsid w:val="483F6570"/>
    <w:rsid w:val="48502FA7"/>
    <w:rsid w:val="48545746"/>
    <w:rsid w:val="487F112C"/>
    <w:rsid w:val="48CC74E4"/>
    <w:rsid w:val="48FA73DE"/>
    <w:rsid w:val="49147934"/>
    <w:rsid w:val="49751C4E"/>
    <w:rsid w:val="4A8134AC"/>
    <w:rsid w:val="4ABF2B74"/>
    <w:rsid w:val="4ACC0A1E"/>
    <w:rsid w:val="4BEF0422"/>
    <w:rsid w:val="4C2A7CF2"/>
    <w:rsid w:val="4CDD1900"/>
    <w:rsid w:val="4CE81D0E"/>
    <w:rsid w:val="4D5F4317"/>
    <w:rsid w:val="4D70255A"/>
    <w:rsid w:val="4DC76717"/>
    <w:rsid w:val="4E5148AA"/>
    <w:rsid w:val="4EF764A1"/>
    <w:rsid w:val="4F0510ED"/>
    <w:rsid w:val="50B6056A"/>
    <w:rsid w:val="50C307C2"/>
    <w:rsid w:val="51890874"/>
    <w:rsid w:val="51AA04BD"/>
    <w:rsid w:val="51CB0999"/>
    <w:rsid w:val="5244717C"/>
    <w:rsid w:val="527F2466"/>
    <w:rsid w:val="52A04FA9"/>
    <w:rsid w:val="52A80D08"/>
    <w:rsid w:val="52E0324C"/>
    <w:rsid w:val="52EE750C"/>
    <w:rsid w:val="53806989"/>
    <w:rsid w:val="5450579E"/>
    <w:rsid w:val="54D23DEC"/>
    <w:rsid w:val="54D9581B"/>
    <w:rsid w:val="552E7FF6"/>
    <w:rsid w:val="558A11FC"/>
    <w:rsid w:val="55C93441"/>
    <w:rsid w:val="56751C39"/>
    <w:rsid w:val="56B03028"/>
    <w:rsid w:val="56FE05B4"/>
    <w:rsid w:val="58115A9C"/>
    <w:rsid w:val="5815647A"/>
    <w:rsid w:val="588E7E64"/>
    <w:rsid w:val="58D20246"/>
    <w:rsid w:val="590A624B"/>
    <w:rsid w:val="5931102A"/>
    <w:rsid w:val="59B416EC"/>
    <w:rsid w:val="59EF77A4"/>
    <w:rsid w:val="5A9B5741"/>
    <w:rsid w:val="5AB250DD"/>
    <w:rsid w:val="5B9E688A"/>
    <w:rsid w:val="5BC71707"/>
    <w:rsid w:val="5BD13050"/>
    <w:rsid w:val="5BDC16C9"/>
    <w:rsid w:val="5C702D94"/>
    <w:rsid w:val="5C881AF1"/>
    <w:rsid w:val="5C9E059F"/>
    <w:rsid w:val="5CC86C1B"/>
    <w:rsid w:val="5D4210D8"/>
    <w:rsid w:val="5DA072A6"/>
    <w:rsid w:val="5E895966"/>
    <w:rsid w:val="5E8D73D4"/>
    <w:rsid w:val="5E9622EF"/>
    <w:rsid w:val="5F2E18E1"/>
    <w:rsid w:val="60665985"/>
    <w:rsid w:val="60D65412"/>
    <w:rsid w:val="611D2893"/>
    <w:rsid w:val="617F52AF"/>
    <w:rsid w:val="61F7505B"/>
    <w:rsid w:val="62223638"/>
    <w:rsid w:val="62536E5E"/>
    <w:rsid w:val="62D653F0"/>
    <w:rsid w:val="63FC058B"/>
    <w:rsid w:val="640B1448"/>
    <w:rsid w:val="641849C6"/>
    <w:rsid w:val="648D173D"/>
    <w:rsid w:val="65311352"/>
    <w:rsid w:val="654D5439"/>
    <w:rsid w:val="65EF7158"/>
    <w:rsid w:val="65F355A7"/>
    <w:rsid w:val="6639552D"/>
    <w:rsid w:val="66602562"/>
    <w:rsid w:val="66A0440B"/>
    <w:rsid w:val="66EC0361"/>
    <w:rsid w:val="67226DA1"/>
    <w:rsid w:val="676F2E77"/>
    <w:rsid w:val="67E9054B"/>
    <w:rsid w:val="694125ED"/>
    <w:rsid w:val="6A5512F0"/>
    <w:rsid w:val="6A5F215C"/>
    <w:rsid w:val="6AF919F0"/>
    <w:rsid w:val="6B2C5F2F"/>
    <w:rsid w:val="6BDF2F63"/>
    <w:rsid w:val="6C655E11"/>
    <w:rsid w:val="6C9E6F7E"/>
    <w:rsid w:val="6D0E1772"/>
    <w:rsid w:val="6D0E7DBD"/>
    <w:rsid w:val="6DD0418A"/>
    <w:rsid w:val="6DE430BB"/>
    <w:rsid w:val="6EA9034C"/>
    <w:rsid w:val="6F004D45"/>
    <w:rsid w:val="6F607D06"/>
    <w:rsid w:val="6F8C7934"/>
    <w:rsid w:val="6F9D7FAA"/>
    <w:rsid w:val="700D1289"/>
    <w:rsid w:val="70881FEA"/>
    <w:rsid w:val="70F1020D"/>
    <w:rsid w:val="71684346"/>
    <w:rsid w:val="71C16911"/>
    <w:rsid w:val="71F70D37"/>
    <w:rsid w:val="726533AF"/>
    <w:rsid w:val="72A34B44"/>
    <w:rsid w:val="72B86ACD"/>
    <w:rsid w:val="72B94FED"/>
    <w:rsid w:val="72E859FC"/>
    <w:rsid w:val="72F37E87"/>
    <w:rsid w:val="73012080"/>
    <w:rsid w:val="73625E1E"/>
    <w:rsid w:val="736C2CF9"/>
    <w:rsid w:val="73833F56"/>
    <w:rsid w:val="7384594D"/>
    <w:rsid w:val="73AF1A71"/>
    <w:rsid w:val="74C22986"/>
    <w:rsid w:val="7573688E"/>
    <w:rsid w:val="75FE280E"/>
    <w:rsid w:val="76034F1C"/>
    <w:rsid w:val="76936D72"/>
    <w:rsid w:val="77207C41"/>
    <w:rsid w:val="772738EA"/>
    <w:rsid w:val="775250D6"/>
    <w:rsid w:val="77BA5131"/>
    <w:rsid w:val="77C248B0"/>
    <w:rsid w:val="78222CD3"/>
    <w:rsid w:val="78880717"/>
    <w:rsid w:val="78B34AF4"/>
    <w:rsid w:val="78F52F0A"/>
    <w:rsid w:val="795046FC"/>
    <w:rsid w:val="79537AC4"/>
    <w:rsid w:val="79581023"/>
    <w:rsid w:val="79C972E5"/>
    <w:rsid w:val="7A4949EF"/>
    <w:rsid w:val="7A5C318D"/>
    <w:rsid w:val="7A752EA5"/>
    <w:rsid w:val="7A7F58CD"/>
    <w:rsid w:val="7BDD4A8F"/>
    <w:rsid w:val="7C375DAA"/>
    <w:rsid w:val="7E663674"/>
    <w:rsid w:val="7EBC4E80"/>
    <w:rsid w:val="7FB87B50"/>
    <w:rsid w:val="7FF84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autoRedefine/>
    <w:qFormat/>
    <w:uiPriority w:val="0"/>
    <w:pPr>
      <w:keepNext/>
      <w:keepLines/>
      <w:spacing w:before="100" w:after="90"/>
      <w:jc w:val="center"/>
      <w:outlineLvl w:val="0"/>
    </w:pPr>
    <w:rPr>
      <w:b/>
      <w:bCs/>
      <w:kern w:val="44"/>
      <w:sz w:val="32"/>
      <w:szCs w:val="44"/>
    </w:rPr>
  </w:style>
  <w:style w:type="paragraph" w:styleId="4">
    <w:name w:val="heading 2"/>
    <w:basedOn w:val="1"/>
    <w:next w:val="1"/>
    <w:link w:val="35"/>
    <w:autoRedefine/>
    <w:qFormat/>
    <w:uiPriority w:val="1"/>
    <w:pPr>
      <w:autoSpaceDE w:val="0"/>
      <w:autoSpaceDN w:val="0"/>
      <w:spacing w:line="483" w:lineRule="exact"/>
      <w:ind w:left="863"/>
      <w:jc w:val="left"/>
      <w:outlineLvl w:val="1"/>
    </w:pPr>
    <w:rPr>
      <w:rFonts w:ascii="Microsoft JhengHei" w:hAnsi="Microsoft JhengHei" w:eastAsia="Microsoft JhengHei" w:cs="Microsoft JhengHei"/>
      <w:b/>
      <w:bCs/>
      <w:kern w:val="0"/>
      <w:sz w:val="32"/>
      <w:szCs w:val="32"/>
      <w:lang w:val="zh-CN" w:bidi="zh-CN"/>
    </w:rPr>
  </w:style>
  <w:style w:type="paragraph" w:styleId="5">
    <w:name w:val="heading 3"/>
    <w:basedOn w:val="1"/>
    <w:next w:val="1"/>
    <w:unhideWhenUsed/>
    <w:qFormat/>
    <w:uiPriority w:val="0"/>
    <w:pPr>
      <w:keepNext/>
      <w:keepLines/>
      <w:spacing w:before="20" w:after="20" w:line="413" w:lineRule="auto"/>
      <w:outlineLvl w:val="2"/>
    </w:pPr>
    <w:rPr>
      <w:b/>
      <w:sz w:val="24"/>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pPr>
    <w:rPr>
      <w:szCs w:val="20"/>
    </w:rPr>
  </w:style>
  <w:style w:type="paragraph" w:styleId="6">
    <w:name w:val="Body Text"/>
    <w:basedOn w:val="1"/>
    <w:link w:val="21"/>
    <w:qFormat/>
    <w:uiPriority w:val="1"/>
    <w:pPr>
      <w:autoSpaceDE w:val="0"/>
      <w:autoSpaceDN w:val="0"/>
      <w:jc w:val="left"/>
    </w:pPr>
    <w:rPr>
      <w:rFonts w:ascii="宋体" w:hAnsi="宋体" w:eastAsia="宋体" w:cs="宋体"/>
      <w:kern w:val="0"/>
      <w:sz w:val="32"/>
      <w:szCs w:val="32"/>
      <w:lang w:val="zh-CN" w:bidi="zh-CN"/>
    </w:rPr>
  </w:style>
  <w:style w:type="paragraph" w:styleId="7">
    <w:name w:val="Body Text Indent"/>
    <w:basedOn w:val="1"/>
    <w:autoRedefine/>
    <w:qFormat/>
    <w:uiPriority w:val="0"/>
    <w:pPr>
      <w:spacing w:after="120"/>
      <w:ind w:left="420" w:leftChars="200"/>
    </w:pPr>
  </w:style>
  <w:style w:type="paragraph" w:styleId="8">
    <w:name w:val="footer"/>
    <w:basedOn w:val="1"/>
    <w:link w:val="20"/>
    <w:autoRedefine/>
    <w:unhideWhenUsed/>
    <w:qFormat/>
    <w:uiPriority w:val="0"/>
    <w:pPr>
      <w:tabs>
        <w:tab w:val="center" w:pos="4153"/>
        <w:tab w:val="right" w:pos="8306"/>
      </w:tabs>
      <w:snapToGrid w:val="0"/>
      <w:jc w:val="left"/>
    </w:pPr>
    <w:rPr>
      <w:sz w:val="18"/>
      <w:szCs w:val="18"/>
    </w:rPr>
  </w:style>
  <w:style w:type="paragraph" w:styleId="9">
    <w:name w:val="header"/>
    <w:basedOn w:val="1"/>
    <w:link w:val="1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pPr>
    <w:rPr>
      <w:rFonts w:ascii="Arial" w:hAnsi="Arial"/>
    </w:rPr>
  </w:style>
  <w:style w:type="paragraph" w:styleId="11">
    <w:name w:val="Normal (Web)"/>
    <w:basedOn w:val="1"/>
    <w:qFormat/>
    <w:uiPriority w:val="99"/>
    <w:pPr>
      <w:spacing w:beforeAutospacing="1" w:afterAutospacing="1"/>
      <w:jc w:val="left"/>
    </w:pPr>
    <w:rPr>
      <w:rFonts w:cs="Times New Roman"/>
      <w:kern w:val="0"/>
      <w:sz w:val="24"/>
    </w:rPr>
  </w:style>
  <w:style w:type="paragraph" w:styleId="12">
    <w:name w:val="Body Text First Indent 2"/>
    <w:basedOn w:val="7"/>
    <w:autoRedefine/>
    <w:unhideWhenUsed/>
    <w:qFormat/>
    <w:uiPriority w:val="99"/>
    <w:pPr>
      <w:ind w:firstLine="420" w:firstLineChars="200"/>
    </w:p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autoRedefine/>
    <w:qFormat/>
    <w:uiPriority w:val="0"/>
  </w:style>
  <w:style w:type="character" w:styleId="17">
    <w:name w:val="Hyperlink"/>
    <w:basedOn w:val="15"/>
    <w:qFormat/>
    <w:uiPriority w:val="0"/>
    <w:rPr>
      <w:color w:val="0000FF"/>
      <w:u w:val="single"/>
    </w:rPr>
  </w:style>
  <w:style w:type="character" w:customStyle="1" w:styleId="18">
    <w:name w:val="标题 2 Char"/>
    <w:basedOn w:val="15"/>
    <w:autoRedefine/>
    <w:qFormat/>
    <w:uiPriority w:val="1"/>
    <w:rPr>
      <w:rFonts w:ascii="Microsoft JhengHei" w:hAnsi="Microsoft JhengHei" w:eastAsia="Microsoft JhengHei" w:cs="Microsoft JhengHei"/>
      <w:b/>
      <w:bCs/>
      <w:kern w:val="0"/>
      <w:sz w:val="32"/>
      <w:szCs w:val="32"/>
      <w:lang w:val="zh-CN" w:bidi="zh-CN"/>
    </w:rPr>
  </w:style>
  <w:style w:type="character" w:customStyle="1" w:styleId="19">
    <w:name w:val="页眉 字符"/>
    <w:basedOn w:val="15"/>
    <w:link w:val="9"/>
    <w:qFormat/>
    <w:uiPriority w:val="99"/>
    <w:rPr>
      <w:sz w:val="18"/>
      <w:szCs w:val="18"/>
    </w:rPr>
  </w:style>
  <w:style w:type="character" w:customStyle="1" w:styleId="20">
    <w:name w:val="页脚 字符"/>
    <w:basedOn w:val="15"/>
    <w:link w:val="8"/>
    <w:autoRedefine/>
    <w:qFormat/>
    <w:uiPriority w:val="0"/>
    <w:rPr>
      <w:sz w:val="18"/>
      <w:szCs w:val="18"/>
    </w:rPr>
  </w:style>
  <w:style w:type="character" w:customStyle="1" w:styleId="21">
    <w:name w:val="正文文本 字符"/>
    <w:basedOn w:val="15"/>
    <w:link w:val="6"/>
    <w:qFormat/>
    <w:uiPriority w:val="1"/>
    <w:rPr>
      <w:rFonts w:ascii="宋体" w:hAnsi="宋体" w:eastAsia="宋体" w:cs="宋体"/>
      <w:kern w:val="0"/>
      <w:sz w:val="32"/>
      <w:szCs w:val="32"/>
      <w:lang w:val="zh-CN" w:bidi="zh-CN"/>
    </w:rPr>
  </w:style>
  <w:style w:type="paragraph" w:styleId="22">
    <w:name w:val="List Paragraph"/>
    <w:basedOn w:val="1"/>
    <w:qFormat/>
    <w:uiPriority w:val="34"/>
    <w:pPr>
      <w:ind w:firstLine="420" w:firstLineChars="200"/>
    </w:pPr>
  </w:style>
  <w:style w:type="paragraph" w:customStyle="1" w:styleId="23">
    <w:name w:val="正文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Other|1"/>
    <w:basedOn w:val="1"/>
    <w:autoRedefine/>
    <w:qFormat/>
    <w:uiPriority w:val="0"/>
    <w:rPr>
      <w:rFonts w:ascii="宋体" w:hAnsi="宋体" w:cs="宋体"/>
      <w:sz w:val="20"/>
      <w:szCs w:val="20"/>
      <w:lang w:val="zh-TW" w:eastAsia="zh-TW" w:bidi="zh-TW"/>
    </w:rPr>
  </w:style>
  <w:style w:type="paragraph" w:customStyle="1" w:styleId="25">
    <w:name w:val="p0"/>
    <w:basedOn w:val="1"/>
    <w:autoRedefine/>
    <w:qFormat/>
    <w:uiPriority w:val="0"/>
    <w:pPr>
      <w:widowControl/>
    </w:pPr>
    <w:rPr>
      <w:kern w:val="0"/>
      <w:szCs w:val="21"/>
    </w:rPr>
  </w:style>
  <w:style w:type="paragraph" w:customStyle="1" w:styleId="26">
    <w:name w:val="Table Paragraph"/>
    <w:basedOn w:val="1"/>
    <w:autoRedefine/>
    <w:qFormat/>
    <w:uiPriority w:val="1"/>
    <w:rPr>
      <w:rFonts w:ascii="宋体" w:hAnsi="宋体" w:eastAsia="宋体" w:cs="宋体"/>
      <w:lang w:val="zh-CN" w:bidi="zh-CN"/>
    </w:rPr>
  </w:style>
  <w:style w:type="character" w:customStyle="1" w:styleId="27">
    <w:name w:val="bjh-p"/>
    <w:qFormat/>
    <w:uiPriority w:val="0"/>
  </w:style>
  <w:style w:type="character" w:customStyle="1" w:styleId="28">
    <w:name w:val="richtext"/>
    <w:basedOn w:val="15"/>
    <w:autoRedefine/>
    <w:qFormat/>
    <w:uiPriority w:val="0"/>
  </w:style>
  <w:style w:type="table" w:customStyle="1" w:styleId="29">
    <w:name w:val="Table Normal"/>
    <w:autoRedefine/>
    <w:semiHidden/>
    <w:unhideWhenUsed/>
    <w:qFormat/>
    <w:uiPriority w:val="0"/>
    <w:tblPr>
      <w:tblCellMar>
        <w:top w:w="0" w:type="dxa"/>
        <w:left w:w="0" w:type="dxa"/>
        <w:bottom w:w="0" w:type="dxa"/>
        <w:right w:w="0" w:type="dxa"/>
      </w:tblCellMar>
    </w:tblPr>
  </w:style>
  <w:style w:type="character" w:customStyle="1" w:styleId="30">
    <w:name w:val="NormalCharacter"/>
    <w:semiHidden/>
    <w:qFormat/>
    <w:uiPriority w:val="0"/>
    <w:rPr>
      <w:rFonts w:ascii="Times New Roman" w:hAnsi="Times New Roman" w:eastAsia="宋体" w:cs="Times New Roman"/>
      <w:kern w:val="2"/>
      <w:sz w:val="21"/>
      <w:szCs w:val="24"/>
      <w:lang w:val="en-US" w:eastAsia="zh-CN" w:bidi="ar-SA"/>
    </w:rPr>
  </w:style>
  <w:style w:type="character" w:customStyle="1" w:styleId="31">
    <w:name w:val="font11"/>
    <w:basedOn w:val="15"/>
    <w:autoRedefine/>
    <w:qFormat/>
    <w:uiPriority w:val="0"/>
    <w:rPr>
      <w:rFonts w:hint="eastAsia" w:ascii="仿宋_GB2312" w:eastAsia="仿宋_GB2312" w:cs="仿宋_GB2312"/>
      <w:color w:val="000000"/>
      <w:sz w:val="24"/>
      <w:szCs w:val="24"/>
      <w:u w:val="none"/>
    </w:rPr>
  </w:style>
  <w:style w:type="character" w:customStyle="1" w:styleId="32">
    <w:name w:val="font21"/>
    <w:basedOn w:val="15"/>
    <w:autoRedefine/>
    <w:qFormat/>
    <w:uiPriority w:val="0"/>
    <w:rPr>
      <w:rFonts w:hint="eastAsia" w:ascii="方正大黑体_GBK" w:hAnsi="方正大黑体_GBK" w:eastAsia="方正大黑体_GBK" w:cs="方正大黑体_GBK"/>
      <w:color w:val="000000"/>
      <w:sz w:val="36"/>
      <w:szCs w:val="36"/>
      <w:u w:val="none"/>
    </w:rPr>
  </w:style>
  <w:style w:type="character" w:customStyle="1" w:styleId="33">
    <w:name w:val="font51"/>
    <w:basedOn w:val="15"/>
    <w:qFormat/>
    <w:uiPriority w:val="0"/>
    <w:rPr>
      <w:rFonts w:hint="eastAsia" w:ascii="方正大黑体_GBK" w:hAnsi="方正大黑体_GBK" w:eastAsia="方正大黑体_GBK" w:cs="方正大黑体_GBK"/>
      <w:b/>
      <w:bCs/>
      <w:color w:val="000000"/>
      <w:sz w:val="36"/>
      <w:szCs w:val="36"/>
      <w:u w:val="none"/>
    </w:rPr>
  </w:style>
  <w:style w:type="character" w:customStyle="1" w:styleId="34">
    <w:name w:val="font01"/>
    <w:basedOn w:val="15"/>
    <w:autoRedefine/>
    <w:qFormat/>
    <w:uiPriority w:val="0"/>
    <w:rPr>
      <w:rFonts w:hint="eastAsia" w:ascii="方正大黑体_GBK" w:hAnsi="方正大黑体_GBK" w:eastAsia="方正大黑体_GBK" w:cs="方正大黑体_GBK"/>
      <w:b/>
      <w:bCs/>
      <w:color w:val="000000"/>
      <w:sz w:val="36"/>
      <w:szCs w:val="36"/>
      <w:u w:val="none"/>
    </w:rPr>
  </w:style>
  <w:style w:type="character" w:customStyle="1" w:styleId="35">
    <w:name w:val="标题 2 字符"/>
    <w:link w:val="4"/>
    <w:qFormat/>
    <w:uiPriority w:val="0"/>
    <w:rPr>
      <w:rFonts w:ascii="宋体" w:hAnsi="宋体" w:cs="宋体"/>
      <w:b/>
      <w:kern w:val="0"/>
      <w:sz w:val="24"/>
    </w:rPr>
  </w:style>
  <w:style w:type="character" w:customStyle="1" w:styleId="36">
    <w:name w:val="Unresolved Mention"/>
    <w:basedOn w:val="1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3</Pages>
  <Words>1159</Words>
  <Characters>1258</Characters>
  <Lines>16</Lines>
  <Paragraphs>4</Paragraphs>
  <TotalTime>9</TotalTime>
  <ScaleCrop>false</ScaleCrop>
  <LinksUpToDate>false</LinksUpToDate>
  <CharactersWithSpaces>1316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2022-09-27T06:27:00Z</dcterms:created>
  <dc:creator>李华伟</dc:creator>
  <cp:lastModifiedBy>^_^小溪～</cp:lastModifiedBy>
  <cp:lastPrinted>2021-03-04T08:02:00Z</cp:lastPrinted>
  <dcterms:modified xsi:type="dcterms:W3CDTF">2024-11-18T02:40:06Z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KSOSaveFontToCloudKey">
    <vt:lpwstr>281570273_cloud</vt:lpwstr>
  </property>
  <property fmtid="{D5CDD505-2E9C-101B-9397-08002B2CF9AE}" pid="4" name="ICV">
    <vt:lpwstr>CAE85178E4D24F68A9AA95C5F22A7BD0_13</vt:lpwstr>
  </property>
</Properties>
</file>