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44"/>
          <w:szCs w:val="44"/>
          <w:u w:val="singl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r>
        <w:rPr>
          <w:rFonts w:hint="eastAsia" w:ascii="方正小标宋简体" w:hAnsi="宋体" w:eastAsia="方正小标宋简体" w:cs="Times New Roman"/>
          <w:spacing w:val="-20"/>
          <w:sz w:val="44"/>
          <w:szCs w:val="44"/>
          <w:u w:val="single"/>
          <w:lang w:val="en-US" w:eastAsia="zh-CN"/>
        </w:rPr>
        <w:t xml:space="preserve">  三亚学院教学楼监控改造采购项目                 </w:t>
      </w:r>
      <w:r>
        <w:rPr>
          <w:rFonts w:hint="eastAsia" w:ascii="方正小标宋简体" w:hAnsi="宋体" w:eastAsia="方正小标宋简体" w:cs="Times New Roman"/>
          <w:spacing w:val="-20"/>
          <w:sz w:val="44"/>
          <w:szCs w:val="44"/>
          <w:lang w:val="en-US" w:eastAsia="zh-CN"/>
        </w:rPr>
        <w:t>（项目名称）招标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r>
        <w:rPr>
          <w:rFonts w:hint="eastAsia" w:ascii="方正小标宋简体" w:hAnsi="宋体" w:eastAsia="方正小标宋简体" w:cs="Times New Roman"/>
          <w:spacing w:val="-20"/>
          <w:sz w:val="44"/>
          <w:szCs w:val="44"/>
          <w:lang w:val="en-US" w:eastAsia="zh-CN"/>
        </w:rPr>
        <w:t>资格预审申请文件</w:t>
      </w: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ind w:left="0" w:leftChars="0" w:right="97" w:rightChars="46" w:firstLine="0" w:firstLineChars="0"/>
        <w:jc w:val="both"/>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rPr>
          <w:rFonts w:hint="eastAsia"/>
        </w:rPr>
      </w:pPr>
    </w:p>
    <w:p>
      <w:pPr>
        <w:spacing w:line="360" w:lineRule="auto"/>
        <w:ind w:right="97" w:rightChars="46"/>
        <w:jc w:val="center"/>
        <w:rPr>
          <w:rFonts w:hint="eastAsia" w:ascii="仿宋_GB2312" w:hAnsi="仿宋_GB2312" w:eastAsia="仿宋_GB2312" w:cs="仿宋_GB2312"/>
          <w:sz w:val="30"/>
          <w:szCs w:val="30"/>
        </w:rPr>
      </w:pPr>
    </w:p>
    <w:p>
      <w:pPr>
        <w:spacing w:line="360" w:lineRule="auto"/>
        <w:ind w:right="97" w:rightChars="46"/>
        <w:jc w:val="center"/>
        <w:rPr>
          <w:rFonts w:hint="eastAsia" w:ascii="仿宋_GB2312" w:hAnsi="仿宋_GB2312" w:eastAsia="仿宋_GB2312" w:cs="仿宋_GB2312"/>
          <w:sz w:val="30"/>
          <w:szCs w:val="30"/>
        </w:rPr>
      </w:pPr>
    </w:p>
    <w:p>
      <w:pPr>
        <w:spacing w:line="360" w:lineRule="auto"/>
        <w:ind w:right="97"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pPr>
        <w:spacing w:line="360" w:lineRule="auto"/>
        <w:ind w:right="97"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360" w:lineRule="auto"/>
        <w:ind w:firstLine="562" w:firstLineChars="200"/>
        <w:jc w:val="center"/>
        <w:rPr>
          <w:rFonts w:hint="eastAsia"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rtlGutter w:val="0"/>
          <w:docGrid w:type="lines" w:linePitch="312" w:charSpace="0"/>
        </w:sectPr>
      </w:pPr>
    </w:p>
    <w:p>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pPr>
        <w:pStyle w:val="9"/>
        <w:spacing w:line="240" w:lineRule="auto"/>
        <w:rPr>
          <w:rFonts w:hint="eastAsia" w:ascii="仿宋_GB2312" w:hAnsi="仿宋_GB2312" w:eastAsia="仿宋_GB2312" w:cs="仿宋_GB2312"/>
          <w:sz w:val="24"/>
        </w:rPr>
      </w:pPr>
    </w:p>
    <w:p>
      <w:pPr>
        <w:pStyle w:val="9"/>
        <w:spacing w:line="240" w:lineRule="auto"/>
        <w:rPr>
          <w:rFonts w:hint="eastAsia" w:ascii="仿宋_GB2312" w:hAnsi="仿宋_GB2312" w:eastAsia="仿宋_GB2312" w:cs="仿宋_GB2312"/>
          <w:sz w:val="24"/>
        </w:rPr>
      </w:pPr>
    </w:p>
    <w:p>
      <w:pPr>
        <w:pStyle w:val="9"/>
        <w:spacing w:line="240" w:lineRule="auto"/>
        <w:rPr>
          <w:rFonts w:hint="eastAsia" w:ascii="仿宋_GB2312" w:hAnsi="仿宋_GB2312" w:eastAsia="仿宋_GB2312" w:cs="仿宋_GB2312"/>
          <w:sz w:val="24"/>
        </w:rPr>
      </w:pPr>
    </w:p>
    <w:p>
      <w:pPr>
        <w:pStyle w:val="9"/>
        <w:spacing w:line="240" w:lineRule="auto"/>
        <w:rPr>
          <w:rFonts w:hint="eastAsia" w:ascii="仿宋_GB2312" w:hAnsi="仿宋_GB2312" w:eastAsia="仿宋_GB2312" w:cs="仿宋_GB2312"/>
          <w:sz w:val="24"/>
        </w:rPr>
      </w:pPr>
    </w:p>
    <w:p>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bookmarkStart w:id="4" w:name="_GoBack"/>
      <w:bookmarkEnd w:id="4"/>
      <w:r>
        <w:rPr>
          <w:rFonts w:hint="eastAsia" w:ascii="仿宋_GB2312" w:hAnsi="仿宋_GB2312" w:eastAsia="仿宋_GB2312" w:cs="仿宋_GB2312"/>
          <w:sz w:val="24"/>
          <w:szCs w:val="28"/>
          <w:highlight w:val="none"/>
        </w:rPr>
        <w:t>数据</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lang w:val="en-US" w:eastAsia="zh-CN"/>
        </w:rPr>
        <w:t>授权书</w:t>
      </w:r>
      <w:r>
        <w:rPr>
          <w:rFonts w:hint="eastAsia" w:ascii="仿宋_GB2312" w:hAnsi="仿宋_GB2312" w:eastAsia="仿宋_GB2312" w:cs="仿宋_GB2312"/>
          <w:sz w:val="24"/>
          <w:szCs w:val="28"/>
          <w:highlight w:val="none"/>
        </w:rPr>
        <w:t>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本项目初步设计方案、履约方案及保障措施</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pPr>
        <w:pStyle w:val="9"/>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pPr>
        <w:pStyle w:val="4"/>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71284171"/>
      <w:bookmarkStart w:id="1" w:name="_Toc71264401"/>
      <w:bookmarkStart w:id="2" w:name="_Toc149383780"/>
      <w:bookmarkStart w:id="3" w:name="_Toc116803332"/>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18"/>
          <w:rFonts w:hint="eastAsia" w:ascii="仿宋_GB2312" w:hAnsi="仿宋_GB2312" w:eastAsia="仿宋_GB2312" w:cs="仿宋_GB2312"/>
          <w:b/>
          <w:bCs/>
          <w:color w:val="auto"/>
          <w:sz w:val="28"/>
          <w:szCs w:val="24"/>
          <w:highlight w:val="none"/>
        </w:rPr>
        <w:br w:type="page"/>
      </w:r>
    </w:p>
    <w:p>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10"/>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pPr>
        <w:ind w:right="25" w:rightChars="12"/>
        <w:jc w:val="center"/>
        <w:rPr>
          <w:rFonts w:hint="eastAsia" w:ascii="仿宋_GB2312" w:hAnsi="仿宋_GB2312" w:eastAsia="仿宋_GB2312" w:cs="仿宋_GB2312"/>
          <w:b/>
          <w:sz w:val="36"/>
          <w:szCs w:val="36"/>
          <w:highlight w:val="none"/>
        </w:rPr>
      </w:pPr>
    </w:p>
    <w:p>
      <w:pPr>
        <w:ind w:right="25" w:rightChars="12"/>
        <w:jc w:val="center"/>
        <w:rPr>
          <w:rFonts w:hint="eastAsia" w:ascii="仿宋_GB2312" w:hAnsi="仿宋_GB2312" w:eastAsia="仿宋_GB2312" w:cs="仿宋_GB2312"/>
          <w:b/>
          <w:sz w:val="36"/>
          <w:szCs w:val="36"/>
          <w:highlight w:val="none"/>
        </w:rPr>
      </w:pPr>
    </w:p>
    <w:p>
      <w:pPr>
        <w:pStyle w:val="2"/>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2"/>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pPr>
        <w:tabs>
          <w:tab w:val="left" w:pos="0"/>
        </w:tabs>
        <w:spacing w:line="360" w:lineRule="auto"/>
        <w:rPr>
          <w:rFonts w:hint="eastAsia" w:ascii="仿宋_GB2312" w:hAnsi="仿宋_GB2312" w:eastAsia="仿宋_GB2312" w:cs="仿宋_GB2312"/>
          <w:highlight w:val="none"/>
        </w:rPr>
        <w:sectPr>
          <w:footerReference r:id="rId7" w:type="default"/>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10"/>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pPr>
        <w:pStyle w:val="2"/>
        <w:numPr>
          <w:ilvl w:val="0"/>
          <w:numId w:val="0"/>
        </w:numPr>
        <w:rPr>
          <w:rFonts w:hint="eastAsia"/>
        </w:rPr>
      </w:pP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numPr>
          <w:ilvl w:val="0"/>
          <w:numId w:val="0"/>
        </w:numPr>
        <w:spacing w:line="400" w:lineRule="exact"/>
        <w:ind w:leftChars="0"/>
        <w:rPr>
          <w:rFonts w:hint="eastAsia" w:ascii="仿宋_GB2312" w:hAnsi="仿宋_GB2312" w:eastAsia="仿宋_GB2312" w:cs="仿宋_GB2312"/>
          <w:sz w:val="28"/>
          <w:szCs w:val="32"/>
        </w:rPr>
      </w:pPr>
    </w:p>
    <w:p>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pPr>
        <w:pStyle w:val="2"/>
        <w:numPr>
          <w:ilvl w:val="0"/>
          <w:numId w:val="0"/>
        </w:numPr>
        <w:rPr>
          <w:rFonts w:hint="eastAsia"/>
        </w:rPr>
      </w:pP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94" w:hangingChars="45"/>
              <w:textAlignment w:val="auto"/>
              <w:rPr>
                <w:rFonts w:hint="eastAsia" w:ascii="仿宋_GB2312" w:hAnsi="仿宋_GB2312" w:eastAsia="仿宋_GB2312" w:cs="仿宋_GB2312"/>
              </w:rPr>
            </w:pP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包括但不限于a)营业执照、厂家授权书 b)企业资质等级证书（如有） c)银行信用等级（如有）d)企业安全生产许可证（如有）e)质量、环境及职业健康安全认证证书（如有）、企业获奖证书，申请人可自行添加相应资质材料</w:t>
      </w:r>
    </w:p>
    <w:p>
      <w:pPr>
        <w:pStyle w:val="9"/>
        <w:rPr>
          <w:rFonts w:hint="eastAsia" w:ascii="仿宋_GB2312" w:hAnsi="仿宋_GB2312" w:eastAsia="仿宋_GB2312" w:cs="仿宋_GB2312"/>
          <w:sz w:val="32"/>
          <w:szCs w:val="32"/>
          <w:highlight w:val="none"/>
          <w:lang w:val="en-US" w:eastAsia="zh-CN"/>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pPr>
        <w:pStyle w:val="9"/>
        <w:rPr>
          <w:rFonts w:hint="eastAsia" w:ascii="仿宋_GB2312" w:hAnsi="仿宋_GB2312" w:eastAsia="仿宋_GB2312" w:cs="仿宋_GB2312"/>
          <w:sz w:val="32"/>
          <w:szCs w:val="32"/>
          <w:highlight w:val="none"/>
        </w:rPr>
      </w:pPr>
    </w:p>
    <w:p>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pPr>
        <w:spacing w:line="360" w:lineRule="auto"/>
        <w:ind w:left="284"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pPr>
        <w:pStyle w:val="2"/>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pPr>
        <w:pStyle w:val="9"/>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lang w:eastAsia="zh-CN"/>
        </w:rPr>
      </w:pPr>
    </w:p>
    <w:p>
      <w:pPr>
        <w:pStyle w:val="9"/>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525" w:leftChars="0" w:hanging="525" w:hangingChars="250"/>
        <w:textAlignment w:val="auto"/>
        <w:rPr>
          <w:rFonts w:hint="eastAsia" w:ascii="仿宋_GB2312" w:hAnsi="仿宋_GB2312" w:eastAsia="仿宋_GB2312" w:cs="仿宋_GB2312"/>
          <w:color w:val="000000"/>
          <w:highlight w:val="none"/>
          <w:shd w:val="clear" w:color="auto" w:fill="F5F8FD"/>
        </w:rPr>
      </w:pP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供方单位：(公章)</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法定代表人或授权人：(签字)</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pStyle w:val="2"/>
        <w:rPr>
          <w:rFonts w:hint="eastAsia"/>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8.本项目初步设计方案、履约方案及保障措施</w:t>
      </w: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pStyle w:val="9"/>
        <w:rPr>
          <w:rFonts w:hint="eastAsia" w:ascii="仿宋_GB2312" w:hAnsi="仿宋_GB2312" w:eastAsia="仿宋_GB2312" w:cs="仿宋_GB2312"/>
          <w:sz w:val="32"/>
          <w:szCs w:val="32"/>
          <w:highlight w:val="none"/>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pStyle w:val="2"/>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2"/>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pStyle w:val="2"/>
        <w:rPr>
          <w:rFonts w:hint="eastAsia" w:ascii="仿宋_GB2312" w:hAnsi="仿宋_GB2312" w:eastAsia="仿宋_GB2312" w:cs="仿宋_GB2312"/>
          <w:b/>
          <w:bCs/>
          <w:color w:val="000000"/>
          <w:sz w:val="28"/>
          <w:szCs w:val="28"/>
          <w:highlight w:val="none"/>
          <w:lang w:val="en-US" w:eastAsia="zh-CN"/>
        </w:rPr>
      </w:pPr>
    </w:p>
    <w:p>
      <w:pP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10.行业优势</w:t>
      </w:r>
    </w:p>
    <w:p>
      <w:pPr>
        <w:pStyle w:val="9"/>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pStyle w:val="9"/>
        <w:widowControl/>
        <w:numPr>
          <w:ilvl w:val="0"/>
          <w:numId w:val="0"/>
        </w:numPr>
        <w:spacing w:line="330" w:lineRule="atLeast"/>
        <w:jc w:val="both"/>
        <w:rPr>
          <w:rFonts w:hint="eastAsia" w:ascii="仿宋_GB2312" w:hAnsi="仿宋_GB2312" w:eastAsia="仿宋_GB2312" w:cs="仿宋_GB2312"/>
          <w:lang w:val="en-US" w:eastAsia="zh-CN"/>
        </w:rPr>
      </w:pPr>
    </w:p>
    <w:p>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11.其他资料</w:t>
      </w:r>
    </w:p>
    <w:p>
      <w:pPr>
        <w:ind w:left="0" w:leftChars="0" w:firstLine="0" w:firstLineChars="0"/>
        <w:rPr>
          <w:rFonts w:hint="eastAsia" w:ascii="仿宋_GB2312" w:hAnsi="仿宋_GB2312" w:eastAsia="仿宋_GB2312" w:cs="仿宋_GB2312"/>
        </w:rPr>
      </w:pPr>
    </w:p>
    <w:p>
      <w:pPr>
        <w:tabs>
          <w:tab w:val="left" w:pos="0"/>
        </w:tabs>
        <w:spacing w:line="360" w:lineRule="auto"/>
        <w:rPr>
          <w:rFonts w:hint="eastAsia" w:ascii="微软雅黑" w:hAnsi="微软雅黑" w:eastAsia="微软雅黑" w:cs="微软雅黑"/>
          <w:sz w:val="32"/>
          <w:szCs w:val="32"/>
          <w:highlight w:val="none"/>
        </w:rPr>
      </w:pPr>
    </w:p>
    <w:sectPr>
      <w:headerReference r:id="rId8" w:type="default"/>
      <w:footerReference r:id="rId9" w:type="default"/>
      <w:pgSz w:w="11906" w:h="16838"/>
      <w:pgMar w:top="1090" w:right="1646" w:bottom="7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hMzE2MzhhYjlkZGUyNGM4YTUxOTYxOGM3NGQ5OGUifQ=="/>
  </w:docVars>
  <w:rsids>
    <w:rsidRoot w:val="00731C55"/>
    <w:rsid w:val="00022CBC"/>
    <w:rsid w:val="00036677"/>
    <w:rsid w:val="00081C1C"/>
    <w:rsid w:val="000822DF"/>
    <w:rsid w:val="000A1F31"/>
    <w:rsid w:val="000C0BF3"/>
    <w:rsid w:val="000D5456"/>
    <w:rsid w:val="000D6D4F"/>
    <w:rsid w:val="000E7E4A"/>
    <w:rsid w:val="001202BD"/>
    <w:rsid w:val="00132D9D"/>
    <w:rsid w:val="00152E96"/>
    <w:rsid w:val="00155C59"/>
    <w:rsid w:val="00171E06"/>
    <w:rsid w:val="00173147"/>
    <w:rsid w:val="0018068B"/>
    <w:rsid w:val="001D1763"/>
    <w:rsid w:val="001F6B42"/>
    <w:rsid w:val="00201307"/>
    <w:rsid w:val="002230A4"/>
    <w:rsid w:val="00223B32"/>
    <w:rsid w:val="00227478"/>
    <w:rsid w:val="00227E30"/>
    <w:rsid w:val="0024166F"/>
    <w:rsid w:val="0026667D"/>
    <w:rsid w:val="0029018B"/>
    <w:rsid w:val="002904A1"/>
    <w:rsid w:val="002A170B"/>
    <w:rsid w:val="002A36A1"/>
    <w:rsid w:val="00300889"/>
    <w:rsid w:val="00304373"/>
    <w:rsid w:val="00337740"/>
    <w:rsid w:val="0034471E"/>
    <w:rsid w:val="0035597D"/>
    <w:rsid w:val="00355FC5"/>
    <w:rsid w:val="00360F2F"/>
    <w:rsid w:val="00363012"/>
    <w:rsid w:val="00392DE4"/>
    <w:rsid w:val="00393DD7"/>
    <w:rsid w:val="0039613B"/>
    <w:rsid w:val="0039765F"/>
    <w:rsid w:val="003A2B29"/>
    <w:rsid w:val="003A5DFD"/>
    <w:rsid w:val="003B20E6"/>
    <w:rsid w:val="003B716D"/>
    <w:rsid w:val="003C687D"/>
    <w:rsid w:val="00430560"/>
    <w:rsid w:val="00430D1B"/>
    <w:rsid w:val="00440CEF"/>
    <w:rsid w:val="004723A0"/>
    <w:rsid w:val="00492259"/>
    <w:rsid w:val="004B4F6F"/>
    <w:rsid w:val="004C36BE"/>
    <w:rsid w:val="004C46EE"/>
    <w:rsid w:val="004E0F58"/>
    <w:rsid w:val="004E6235"/>
    <w:rsid w:val="004F03BC"/>
    <w:rsid w:val="004F48E1"/>
    <w:rsid w:val="00505958"/>
    <w:rsid w:val="005128CE"/>
    <w:rsid w:val="00540D9C"/>
    <w:rsid w:val="005558E8"/>
    <w:rsid w:val="00556326"/>
    <w:rsid w:val="00564F1A"/>
    <w:rsid w:val="0059540E"/>
    <w:rsid w:val="005C6B9E"/>
    <w:rsid w:val="005C7726"/>
    <w:rsid w:val="005D6A4E"/>
    <w:rsid w:val="005E785F"/>
    <w:rsid w:val="00616B24"/>
    <w:rsid w:val="00652658"/>
    <w:rsid w:val="00676BAF"/>
    <w:rsid w:val="0068453E"/>
    <w:rsid w:val="00684913"/>
    <w:rsid w:val="006B7C31"/>
    <w:rsid w:val="006D1EBC"/>
    <w:rsid w:val="006D7770"/>
    <w:rsid w:val="006E180C"/>
    <w:rsid w:val="006F4FF3"/>
    <w:rsid w:val="007118DF"/>
    <w:rsid w:val="00726A99"/>
    <w:rsid w:val="00731C55"/>
    <w:rsid w:val="00734E4B"/>
    <w:rsid w:val="0074313F"/>
    <w:rsid w:val="00754EBF"/>
    <w:rsid w:val="00770D29"/>
    <w:rsid w:val="0077752E"/>
    <w:rsid w:val="007B5141"/>
    <w:rsid w:val="00815F48"/>
    <w:rsid w:val="0082009B"/>
    <w:rsid w:val="00820A89"/>
    <w:rsid w:val="008220FF"/>
    <w:rsid w:val="0085082D"/>
    <w:rsid w:val="00852355"/>
    <w:rsid w:val="00896A1E"/>
    <w:rsid w:val="008D0C15"/>
    <w:rsid w:val="008E3612"/>
    <w:rsid w:val="008E695D"/>
    <w:rsid w:val="0092506C"/>
    <w:rsid w:val="00925DD7"/>
    <w:rsid w:val="00955D9F"/>
    <w:rsid w:val="009606C2"/>
    <w:rsid w:val="0097611B"/>
    <w:rsid w:val="00982220"/>
    <w:rsid w:val="009C2EA8"/>
    <w:rsid w:val="009C696B"/>
    <w:rsid w:val="009C72A3"/>
    <w:rsid w:val="009F7310"/>
    <w:rsid w:val="00A26A64"/>
    <w:rsid w:val="00A354B0"/>
    <w:rsid w:val="00A5354A"/>
    <w:rsid w:val="00A659CA"/>
    <w:rsid w:val="00A83E62"/>
    <w:rsid w:val="00A912A5"/>
    <w:rsid w:val="00AA4DA1"/>
    <w:rsid w:val="00AC06B7"/>
    <w:rsid w:val="00AF7377"/>
    <w:rsid w:val="00B076D2"/>
    <w:rsid w:val="00B26D45"/>
    <w:rsid w:val="00B61A26"/>
    <w:rsid w:val="00B61BEF"/>
    <w:rsid w:val="00B80EFC"/>
    <w:rsid w:val="00BA1585"/>
    <w:rsid w:val="00BA4A99"/>
    <w:rsid w:val="00BD098A"/>
    <w:rsid w:val="00BD1D92"/>
    <w:rsid w:val="00BE4E9B"/>
    <w:rsid w:val="00BF027F"/>
    <w:rsid w:val="00BF393D"/>
    <w:rsid w:val="00C14449"/>
    <w:rsid w:val="00C34ECD"/>
    <w:rsid w:val="00C656F6"/>
    <w:rsid w:val="00C759F3"/>
    <w:rsid w:val="00C96D6B"/>
    <w:rsid w:val="00CA7949"/>
    <w:rsid w:val="00CB4864"/>
    <w:rsid w:val="00CD06E8"/>
    <w:rsid w:val="00CE325B"/>
    <w:rsid w:val="00D04095"/>
    <w:rsid w:val="00D2312D"/>
    <w:rsid w:val="00D37D25"/>
    <w:rsid w:val="00D66BF2"/>
    <w:rsid w:val="00D709D8"/>
    <w:rsid w:val="00D90692"/>
    <w:rsid w:val="00DA3775"/>
    <w:rsid w:val="00DC0A72"/>
    <w:rsid w:val="00DD6249"/>
    <w:rsid w:val="00DD700D"/>
    <w:rsid w:val="00DE3D88"/>
    <w:rsid w:val="00E3795A"/>
    <w:rsid w:val="00E568E7"/>
    <w:rsid w:val="00E906C9"/>
    <w:rsid w:val="00E94A92"/>
    <w:rsid w:val="00ED39DE"/>
    <w:rsid w:val="00EE6BB2"/>
    <w:rsid w:val="00F0045D"/>
    <w:rsid w:val="00F00AD7"/>
    <w:rsid w:val="00F06D4A"/>
    <w:rsid w:val="00F303B3"/>
    <w:rsid w:val="00F31063"/>
    <w:rsid w:val="00F3478A"/>
    <w:rsid w:val="00F36C7B"/>
    <w:rsid w:val="00F554E0"/>
    <w:rsid w:val="00F63ABA"/>
    <w:rsid w:val="00F6728B"/>
    <w:rsid w:val="00F74DCF"/>
    <w:rsid w:val="00F80990"/>
    <w:rsid w:val="00F82627"/>
    <w:rsid w:val="00F83D0A"/>
    <w:rsid w:val="00F83F00"/>
    <w:rsid w:val="00FA1A71"/>
    <w:rsid w:val="00FA4B7F"/>
    <w:rsid w:val="00FB5CBA"/>
    <w:rsid w:val="00FD5532"/>
    <w:rsid w:val="00FE5F3C"/>
    <w:rsid w:val="00FF2B05"/>
    <w:rsid w:val="044D6331"/>
    <w:rsid w:val="053E14C4"/>
    <w:rsid w:val="0AF77ADC"/>
    <w:rsid w:val="0BCA68FE"/>
    <w:rsid w:val="0E916846"/>
    <w:rsid w:val="0FA779DF"/>
    <w:rsid w:val="12B130D4"/>
    <w:rsid w:val="13E11F6C"/>
    <w:rsid w:val="18A26F96"/>
    <w:rsid w:val="1AD04214"/>
    <w:rsid w:val="1B260400"/>
    <w:rsid w:val="1BA25C13"/>
    <w:rsid w:val="1EDE62F5"/>
    <w:rsid w:val="22B067DC"/>
    <w:rsid w:val="28A7487F"/>
    <w:rsid w:val="2FD762C9"/>
    <w:rsid w:val="36122B6B"/>
    <w:rsid w:val="3A76214C"/>
    <w:rsid w:val="3B8A2EA1"/>
    <w:rsid w:val="416D2EE0"/>
    <w:rsid w:val="41FD7A57"/>
    <w:rsid w:val="44234505"/>
    <w:rsid w:val="45F7558E"/>
    <w:rsid w:val="4B827F5A"/>
    <w:rsid w:val="4C7C34B5"/>
    <w:rsid w:val="4DDB00F8"/>
    <w:rsid w:val="4F1E5922"/>
    <w:rsid w:val="593A7DF8"/>
    <w:rsid w:val="670D0B07"/>
    <w:rsid w:val="67696B76"/>
    <w:rsid w:val="69763084"/>
    <w:rsid w:val="6B137DBC"/>
    <w:rsid w:val="6B39157A"/>
    <w:rsid w:val="6FC27092"/>
    <w:rsid w:val="6FF7301E"/>
    <w:rsid w:val="78185983"/>
    <w:rsid w:val="79DD0586"/>
    <w:rsid w:val="7C96301E"/>
    <w:rsid w:val="7E2E7CF7"/>
    <w:rsid w:val="7FBD0CC6"/>
    <w:rsid w:val="DFFEE7B7"/>
    <w:rsid w:val="FFFC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8"/>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link w:val="13"/>
    <w:unhideWhenUsed/>
    <w:qFormat/>
    <w:uiPriority w:val="1"/>
    <w:rPr>
      <w:szCs w:val="21"/>
    </w:rPr>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Body Text 2"/>
    <w:basedOn w:val="1"/>
    <w:qFormat/>
    <w:uiPriority w:val="0"/>
    <w:pPr>
      <w:spacing w:after="120" w:line="480" w:lineRule="auto"/>
    </w:pPr>
    <w:rPr>
      <w:rFonts w:ascii="Times New Roman" w:hAnsi="Times New Roman" w:cs="Times New Roman"/>
      <w:color w:val="auto"/>
      <w:kern w:val="2"/>
      <w:sz w:val="21"/>
    </w:rPr>
  </w:style>
  <w:style w:type="paragraph" w:styleId="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w:basedOn w:val="1"/>
    <w:link w:val="12"/>
    <w:qFormat/>
    <w:uiPriority w:val="0"/>
    <w:rPr>
      <w:szCs w:val="21"/>
    </w:rPr>
  </w:style>
  <w:style w:type="character" w:styleId="14">
    <w:name w:val="page number"/>
    <w:basedOn w:val="12"/>
    <w:qFormat/>
    <w:uiPriority w:val="0"/>
  </w:style>
  <w:style w:type="character" w:customStyle="1" w:styleId="15">
    <w:name w:val="页眉 字符"/>
    <w:basedOn w:val="12"/>
    <w:link w:val="7"/>
    <w:qFormat/>
    <w:uiPriority w:val="0"/>
    <w:rPr>
      <w:kern w:val="2"/>
      <w:sz w:val="18"/>
      <w:szCs w:val="18"/>
    </w:rPr>
  </w:style>
  <w:style w:type="character" w:customStyle="1" w:styleId="16">
    <w:name w:val="页脚 字符"/>
    <w:basedOn w:val="12"/>
    <w:link w:val="6"/>
    <w:qFormat/>
    <w:uiPriority w:val="0"/>
    <w:rPr>
      <w:kern w:val="2"/>
      <w:sz w:val="18"/>
      <w:szCs w:val="18"/>
    </w:rPr>
  </w:style>
  <w:style w:type="character" w:customStyle="1" w:styleId="17">
    <w:name w:val="批注框文本 字符"/>
    <w:basedOn w:val="12"/>
    <w:link w:val="5"/>
    <w:qFormat/>
    <w:uiPriority w:val="0"/>
    <w:rPr>
      <w:kern w:val="2"/>
      <w:sz w:val="18"/>
      <w:szCs w:val="18"/>
    </w:rPr>
  </w:style>
  <w:style w:type="character" w:customStyle="1" w:styleId="18">
    <w:name w:val="标题 2 字符"/>
    <w:link w:val="2"/>
    <w:qFormat/>
    <w:uiPriority w:val="0"/>
    <w:rPr>
      <w:rFonts w:ascii="Cambria" w:hAnsi="Cambria"/>
      <w:b/>
      <w:bCs/>
      <w:sz w:val="32"/>
      <w:szCs w:val="32"/>
    </w:rPr>
  </w:style>
  <w:style w:type="paragraph" w:customStyle="1" w:styleId="19">
    <w:name w:val="正文文本1"/>
    <w:basedOn w:val="1"/>
    <w:qFormat/>
    <w:uiPriority w:val="0"/>
    <w:pPr>
      <w:widowControl w:val="0"/>
      <w:shd w:val="clear" w:color="auto" w:fill="FFFFFF"/>
      <w:spacing w:after="140" w:line="401" w:lineRule="auto"/>
      <w:ind w:firstLine="400"/>
    </w:pPr>
    <w:rPr>
      <w:rFonts w:ascii="MingLiU" w:hAnsi="MingLiU" w:eastAsia="MingLiU" w:cs="MingLiU"/>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永泰地产</Company>
  <Pages>15</Pages>
  <Words>2035</Words>
  <Characters>2061</Characters>
  <Lines>25</Lines>
  <Paragraphs>7</Paragraphs>
  <TotalTime>2</TotalTime>
  <ScaleCrop>false</ScaleCrop>
  <LinksUpToDate>false</LinksUpToDate>
  <CharactersWithSpaces>3166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2010-10-29T01:16:00Z</dcterms:created>
  <dc:creator>永泰地产</dc:creator>
  <cp:lastModifiedBy>水滴石穿</cp:lastModifiedBy>
  <cp:lastPrinted>2017-04-27T19:13:00Z</cp:lastPrinted>
  <dcterms:modified xsi:type="dcterms:W3CDTF">2022-12-01T05:39:26Z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15C27760BFCE4293BACE26DF1FAAE6A5</vt:lpwstr>
  </property>
</Properties>
</file>