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lang w:val="en-US" w:eastAsia="zh-CN"/>
        </w:rPr>
        <w:t>三亚学院2023年南校区宿舍空调拆除与残值回收项目</w:t>
      </w:r>
      <w:r>
        <w:rPr>
          <w:rFonts w:hint="eastAsia" w:ascii="方正小标宋简体" w:hAnsi="宋体" w:eastAsia="方正小标宋简体" w:cs="Times New Roman"/>
          <w:spacing w:val="-20"/>
          <w:sz w:val="44"/>
          <w:szCs w:val="44"/>
          <w:lang w:val="en-US" w:eastAsia="zh-CN"/>
        </w:rPr>
        <w:t>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lang w:val="en-US" w:eastAsia="zh-CN"/>
        </w:rPr>
        <w:t>资</w:t>
      </w:r>
      <w:bookmarkStart w:id="4" w:name="_GoBack"/>
      <w:bookmarkEnd w:id="4"/>
      <w:r>
        <w:rPr>
          <w:rFonts w:hint="eastAsia" w:ascii="方正小标宋简体" w:hAnsi="宋体" w:eastAsia="方正小标宋简体" w:cs="Times New Roman"/>
          <w:spacing w:val="-20"/>
          <w:sz w:val="44"/>
          <w:szCs w:val="44"/>
          <w:lang w:val="en-US" w:eastAsia="zh-CN"/>
        </w:rPr>
        <w:t>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3"/>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类似项目业绩一览表（要求附合同</w:t>
      </w:r>
      <w:r>
        <w:rPr>
          <w:rFonts w:hint="eastAsia" w:ascii="仿宋_GB2312" w:hAnsi="仿宋_GB2312" w:eastAsia="仿宋_GB2312" w:cs="仿宋_GB2312"/>
          <w:sz w:val="24"/>
          <w:szCs w:val="28"/>
          <w:highlight w:val="none"/>
          <w:lang w:val="en-US" w:eastAsia="zh-CN"/>
        </w:rPr>
        <w:t>扫描件、对应项目发票信息</w:t>
      </w:r>
      <w:r>
        <w:rPr>
          <w:rFonts w:hint="eastAsia" w:ascii="仿宋_GB2312" w:hAnsi="仿宋_GB2312" w:eastAsia="仿宋_GB2312" w:cs="仿宋_GB2312"/>
          <w:sz w:val="24"/>
          <w:szCs w:val="28"/>
          <w:highlight w:val="none"/>
        </w:rPr>
        <w:t>或相关证明）</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近三年</w:t>
      </w:r>
      <w:r>
        <w:rPr>
          <w:rFonts w:hint="eastAsia" w:ascii="仿宋_GB2312" w:hAnsi="仿宋_GB2312" w:eastAsia="仿宋_GB2312" w:cs="仿宋_GB2312"/>
          <w:sz w:val="24"/>
          <w:szCs w:val="28"/>
          <w:highlight w:val="none"/>
          <w:lang w:val="en-US" w:eastAsia="zh-CN"/>
        </w:rPr>
        <w:t>财务</w:t>
      </w:r>
      <w:r>
        <w:rPr>
          <w:rFonts w:hint="eastAsia" w:ascii="仿宋_GB2312" w:hAnsi="仿宋_GB2312" w:eastAsia="仿宋_GB2312" w:cs="仿宋_GB2312"/>
          <w:sz w:val="24"/>
          <w:szCs w:val="28"/>
          <w:highlight w:val="none"/>
        </w:rPr>
        <w:t>数据</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lang w:val="en-US" w:eastAsia="zh-CN"/>
        </w:rPr>
        <w:t>授权书</w:t>
      </w:r>
      <w:r>
        <w:rPr>
          <w:rFonts w:hint="eastAsia" w:ascii="仿宋_GB2312" w:hAnsi="仿宋_GB2312" w:eastAsia="仿宋_GB2312" w:cs="仿宋_GB2312"/>
          <w:sz w:val="24"/>
          <w:szCs w:val="28"/>
          <w:highlight w:val="none"/>
        </w:rPr>
        <w:t>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CN"/>
        </w:rPr>
      </w:pPr>
      <w:r>
        <w:rPr>
          <w:rFonts w:hint="eastAsia" w:ascii="仿宋_GB2312" w:hAnsi="仿宋_GB2312" w:eastAsia="仿宋_GB2312" w:cs="仿宋_GB2312"/>
          <w:sz w:val="24"/>
          <w:szCs w:val="28"/>
          <w:highlight w:val="none"/>
          <w:lang w:val="en-US" w:eastAsia="zh-CN"/>
        </w:rPr>
        <w:t>本项目初步设计方案、履约方案及保障措施</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Hans"/>
        </w:rPr>
      </w:pPr>
      <w:r>
        <w:rPr>
          <w:rFonts w:hint="eastAsia" w:ascii="仿宋_GB2312" w:hAnsi="仿宋_GB2312" w:eastAsia="仿宋_GB2312" w:cs="仿宋_GB2312"/>
          <w:sz w:val="24"/>
          <w:szCs w:val="28"/>
          <w:highlight w:val="none"/>
          <w:lang w:val="en-US" w:eastAsia="zh-Hans"/>
        </w:rPr>
        <w:t>售后服务方案</w:t>
      </w:r>
    </w:p>
    <w:p>
      <w:pPr>
        <w:pStyle w:val="9"/>
        <w:keepNext w:val="0"/>
        <w:keepLines w:val="0"/>
        <w:pageBreakBefore w:val="0"/>
        <w:numPr>
          <w:ilvl w:val="0"/>
          <w:numId w:val="2"/>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4"/>
          <w:highlight w:val="none"/>
        </w:rPr>
        <w:t>行业优势（行业排名、获奖情况、知名</w:t>
      </w:r>
      <w:r>
        <w:rPr>
          <w:rFonts w:hint="eastAsia" w:ascii="仿宋_GB2312" w:hAnsi="仿宋_GB2312" w:eastAsia="仿宋_GB2312" w:cs="仿宋_GB2312"/>
          <w:sz w:val="24"/>
          <w:szCs w:val="24"/>
          <w:highlight w:val="none"/>
          <w:lang w:val="en-US" w:eastAsia="zh-CN"/>
        </w:rPr>
        <w:t>高校</w:t>
      </w:r>
      <w:r>
        <w:rPr>
          <w:rFonts w:hint="eastAsia" w:ascii="仿宋_GB2312" w:hAnsi="仿宋_GB2312" w:eastAsia="仿宋_GB2312" w:cs="仿宋_GB2312"/>
          <w:sz w:val="24"/>
          <w:szCs w:val="24"/>
          <w:highlight w:val="none"/>
        </w:rPr>
        <w:t>或业主合作情况等）</w:t>
      </w:r>
    </w:p>
    <w:p>
      <w:pPr>
        <w:pStyle w:val="4"/>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71284171"/>
      <w:bookmarkStart w:id="1" w:name="_Toc71264401"/>
      <w:bookmarkStart w:id="2" w:name="_Toc116803332"/>
      <w:bookmarkStart w:id="3" w:name="_Toc149383780"/>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18"/>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有限公司（招标人）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tbl>
      <w:tblPr>
        <w:tblStyle w:val="10"/>
        <w:tblW w:w="9620" w:type="dxa"/>
        <w:tblInd w:w="-176" w:type="dxa"/>
        <w:tblLayout w:type="fixed"/>
        <w:tblCellMar>
          <w:top w:w="0" w:type="dxa"/>
          <w:left w:w="108" w:type="dxa"/>
          <w:bottom w:w="0" w:type="dxa"/>
          <w:right w:w="108" w:type="dxa"/>
        </w:tblCellMar>
      </w:tblPr>
      <w:tblGrid>
        <w:gridCol w:w="2580"/>
        <w:gridCol w:w="1285"/>
        <w:gridCol w:w="1233"/>
        <w:gridCol w:w="1035"/>
        <w:gridCol w:w="1895"/>
        <w:gridCol w:w="1592"/>
      </w:tblGrid>
      <w:tr>
        <w:tblPrEx>
          <w:tblCellMar>
            <w:top w:w="0" w:type="dxa"/>
            <w:left w:w="108" w:type="dxa"/>
            <w:bottom w:w="0" w:type="dxa"/>
            <w:right w:w="108" w:type="dxa"/>
          </w:tblCellMar>
        </w:tblPrEx>
        <w:trPr>
          <w:trHeight w:val="501" w:hRule="atLeast"/>
        </w:trPr>
        <w:tc>
          <w:tcPr>
            <w:tcW w:w="96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sz w:val="32"/>
                <w:szCs w:val="32"/>
                <w:highlight w:val="none"/>
                <w:lang w:val="en-US" w:eastAsia="zh-CN"/>
              </w:rPr>
              <w:t>2.供方基本信息表</w:t>
            </w:r>
          </w:p>
        </w:tc>
      </w:tr>
      <w:tr>
        <w:tblPrEx>
          <w:tblCellMar>
            <w:top w:w="0" w:type="dxa"/>
            <w:left w:w="108" w:type="dxa"/>
            <w:bottom w:w="0" w:type="dxa"/>
            <w:right w:w="108" w:type="dxa"/>
          </w:tblCellMar>
        </w:tblPrEx>
        <w:trPr>
          <w:trHeight w:val="356" w:hRule="atLeast"/>
        </w:trPr>
        <w:tc>
          <w:tcPr>
            <w:tcW w:w="96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厂商名称（公章）</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企业名称</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法定代表人</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企业地址</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邮箱</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营业执照号</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授权代表及移动电话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社会统一信用代码</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总经理</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公司资产</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固定资产：   流动资产：</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注册资金</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产品种类</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年营业额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产品销售</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本地： %，   国内</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国外</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w:t>
            </w:r>
          </w:p>
        </w:tc>
        <w:tc>
          <w:tcPr>
            <w:tcW w:w="1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企业办公场地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自置</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租赁</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销售网点分布</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业务执行标准</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监督部门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获奖情况</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颁奖部门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供应商简介相关资质</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技术特点生产能力</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近三年已完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合同及目前在履行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供应合同一览表</w:t>
            </w: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项目</w:t>
            </w:r>
            <w:r>
              <w:rPr>
                <w:rFonts w:hint="eastAsia" w:ascii="仿宋_GB2312" w:hAnsi="仿宋_GB2312" w:eastAsia="仿宋_GB2312" w:cs="仿宋_GB2312"/>
                <w:color w:val="000000"/>
                <w:kern w:val="0"/>
                <w:sz w:val="22"/>
                <w:szCs w:val="22"/>
                <w:highlight w:val="none"/>
              </w:rPr>
              <w:t>名称及时间</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金额</w:t>
            </w:r>
            <w:r>
              <w:rPr>
                <w:rFonts w:hint="eastAsia" w:ascii="仿宋_GB2312" w:hAnsi="仿宋_GB2312" w:eastAsia="仿宋_GB2312" w:cs="仿宋_GB2312"/>
                <w:color w:val="000000"/>
                <w:kern w:val="0"/>
                <w:sz w:val="22"/>
                <w:szCs w:val="22"/>
                <w:highlight w:val="none"/>
                <w:lang w:val="en-US" w:eastAsia="zh-CN"/>
              </w:rPr>
              <w:t>/元</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合同甲方公司名称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甲方</w:t>
            </w:r>
            <w:r>
              <w:rPr>
                <w:rFonts w:hint="eastAsia" w:ascii="仿宋_GB2312" w:hAnsi="仿宋_GB2312" w:eastAsia="仿宋_GB2312" w:cs="仿宋_GB2312"/>
                <w:color w:val="000000"/>
                <w:kern w:val="0"/>
                <w:sz w:val="22"/>
                <w:szCs w:val="22"/>
                <w:highlight w:val="none"/>
                <w:lang w:val="en-US" w:eastAsia="zh-CN"/>
              </w:rPr>
              <w:t>联系方式</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68"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售后服务情况及内容</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bl>
    <w:p>
      <w:pPr>
        <w:ind w:right="25" w:rightChars="12"/>
        <w:jc w:val="center"/>
        <w:rPr>
          <w:rFonts w:hint="eastAsia" w:ascii="仿宋_GB2312" w:hAnsi="仿宋_GB2312" w:eastAsia="仿宋_GB2312" w:cs="仿宋_GB2312"/>
          <w:b/>
          <w:sz w:val="36"/>
          <w:szCs w:val="36"/>
          <w:highlight w:val="none"/>
        </w:rPr>
      </w:pPr>
    </w:p>
    <w:p>
      <w:pPr>
        <w:ind w:right="25" w:rightChars="12"/>
        <w:jc w:val="center"/>
        <w:rPr>
          <w:rFonts w:hint="eastAsia" w:ascii="仿宋_GB2312" w:hAnsi="仿宋_GB2312" w:eastAsia="仿宋_GB2312" w:cs="仿宋_GB2312"/>
          <w:b/>
          <w:sz w:val="36"/>
          <w:szCs w:val="36"/>
          <w:highlight w:val="none"/>
        </w:rPr>
      </w:pPr>
    </w:p>
    <w:p>
      <w:pPr>
        <w:pStyle w:val="2"/>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2"/>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员工总数</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高级职称</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中级职称</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销售人员</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9" w:hRule="atLeast"/>
          <w:jc w:val="center"/>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rPr>
              <w:t>请按照公司实际</w:t>
            </w:r>
            <w:r>
              <w:rPr>
                <w:rFonts w:hint="eastAsia" w:ascii="仿宋_GB2312" w:hAnsi="仿宋_GB2312" w:eastAsia="仿宋_GB2312" w:cs="仿宋_GB2312"/>
                <w:color w:val="auto"/>
              </w:rPr>
              <w:t>情况如实填写，主要填写公司组织管</w:t>
            </w:r>
            <w:r>
              <w:rPr>
                <w:rFonts w:hint="eastAsia" w:ascii="仿宋_GB2312" w:hAnsi="仿宋_GB2312" w:eastAsia="仿宋_GB2312" w:cs="仿宋_GB2312"/>
                <w:b w:val="0"/>
                <w:bCs w:val="0"/>
                <w:color w:val="auto"/>
              </w:rPr>
              <w:t>理架构，重点提供公司与项目之间的组织管理架构</w:t>
            </w:r>
          </w:p>
        </w:tc>
      </w:tr>
    </w:tbl>
    <w:p>
      <w:pPr>
        <w:spacing w:line="5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highlight w:val="none"/>
        </w:rPr>
        <w:t>注：表内列举类型可根据企业实际情况增加及更改</w:t>
      </w:r>
    </w:p>
    <w:p>
      <w:pPr>
        <w:tabs>
          <w:tab w:val="left" w:pos="0"/>
        </w:tabs>
        <w:spacing w:line="360" w:lineRule="auto"/>
        <w:rPr>
          <w:rFonts w:hint="eastAsia" w:ascii="仿宋_GB2312" w:hAnsi="仿宋_GB2312" w:eastAsia="仿宋_GB2312" w:cs="仿宋_GB2312"/>
          <w:highlight w:val="none"/>
        </w:rPr>
        <w:sectPr>
          <w:footerReference r:id="rId7" w:type="default"/>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4.类似项目业绩一览表</w:t>
      </w:r>
    </w:p>
    <w:p>
      <w:pPr>
        <w:tabs>
          <w:tab w:val="left" w:pos="0"/>
        </w:tabs>
        <w:spacing w:line="360" w:lineRule="auto"/>
        <w:ind w:leftChars="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eastAsia="zh-CN"/>
        </w:rPr>
        <w:t>（</w:t>
      </w:r>
      <w:r>
        <w:rPr>
          <w:rFonts w:hint="eastAsia" w:ascii="仿宋_GB2312" w:hAnsi="仿宋_GB2312" w:eastAsia="仿宋_GB2312" w:cs="仿宋_GB2312"/>
          <w:color w:val="000000"/>
          <w:kern w:val="0"/>
          <w:sz w:val="24"/>
          <w:szCs w:val="24"/>
          <w:highlight w:val="none"/>
          <w:lang w:val="en-US" w:eastAsia="zh-CN"/>
        </w:rPr>
        <w:t>请将与本招标项目相类似的案例合同扫描件附后</w:t>
      </w:r>
      <w:r>
        <w:rPr>
          <w:rFonts w:hint="eastAsia" w:ascii="仿宋_GB2312" w:hAnsi="仿宋_GB2312" w:eastAsia="仿宋_GB2312" w:cs="仿宋_GB2312"/>
          <w:color w:val="000000"/>
          <w:kern w:val="0"/>
          <w:sz w:val="24"/>
          <w:szCs w:val="24"/>
          <w:highlight w:val="none"/>
          <w:lang w:eastAsia="zh-CN"/>
        </w:rPr>
        <w:t>）</w:t>
      </w:r>
    </w:p>
    <w:tbl>
      <w:tblPr>
        <w:tblStyle w:val="10"/>
        <w:tblpPr w:leftFromText="180" w:rightFromText="180" w:vertAnchor="text" w:horzAnchor="page" w:tblpXSpec="center" w:tblpY="196"/>
        <w:tblOverlap w:val="never"/>
        <w:tblW w:w="10444" w:type="dxa"/>
        <w:jc w:val="center"/>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lang w:val="en-US" w:eastAsia="zh-CN"/>
              </w:rPr>
              <w:t>合同总价</w:t>
            </w:r>
            <w:r>
              <w:rPr>
                <w:rFonts w:hint="eastAsia" w:ascii="仿宋_GB2312" w:hAnsi="仿宋_GB2312" w:eastAsia="仿宋_GB2312" w:cs="仿宋_GB2312"/>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备注</w:t>
            </w: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bl>
    <w:p>
      <w:pPr>
        <w:ind w:firstLine="3520" w:firstLineChars="1100"/>
        <w:rPr>
          <w:rFonts w:hint="eastAsia" w:ascii="仿宋_GB2312" w:hAnsi="仿宋_GB2312" w:eastAsia="仿宋_GB2312" w:cs="仿宋_GB2312"/>
          <w:sz w:val="32"/>
          <w:szCs w:val="32"/>
          <w:highlight w:val="none"/>
        </w:rPr>
        <w:sectPr>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28"/>
          <w:szCs w:val="28"/>
          <w:highlight w:val="none"/>
          <w:lang w:val="en-US" w:eastAsia="zh-CN"/>
        </w:rPr>
        <w:t>5.申请人财务状况表</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申请人名称：</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一、开户银行情况</w:t>
      </w:r>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w:t>
            </w: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电话：</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联系人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投标人</w:t>
            </w:r>
            <w:r>
              <w:rPr>
                <w:rFonts w:hint="eastAsia" w:ascii="仿宋_GB2312" w:hAnsi="仿宋_GB2312" w:eastAsia="仿宋_GB2312" w:cs="仿宋_GB2312"/>
                <w:lang w:eastAsia="zh-CN"/>
              </w:rPr>
              <w:t>）</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传真：</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电传：</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p>
    <w:p>
      <w:pPr>
        <w:keepNext w:val="0"/>
        <w:keepLines w:val="0"/>
        <w:pageBreakBefore w:val="0"/>
        <w:widowControl w:val="0"/>
        <w:numPr>
          <w:ilvl w:val="0"/>
          <w:numId w:val="4"/>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银行授信情况</w:t>
      </w:r>
    </w:p>
    <w:p>
      <w:pPr>
        <w:pStyle w:val="2"/>
        <w:numPr>
          <w:ilvl w:val="0"/>
          <w:numId w:val="0"/>
        </w:numPr>
        <w:rPr>
          <w:rFonts w:hint="eastAsia"/>
        </w:rPr>
      </w:pPr>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银行授信等级</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银行授信额度</w:t>
            </w:r>
          </w:p>
        </w:tc>
        <w:tc>
          <w:tcPr>
            <w:tcW w:w="2751"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numPr>
          <w:ilvl w:val="0"/>
          <w:numId w:val="0"/>
        </w:numPr>
        <w:spacing w:line="400" w:lineRule="exact"/>
        <w:ind w:leftChars="0"/>
        <w:rPr>
          <w:rFonts w:hint="eastAsia" w:ascii="仿宋_GB2312" w:hAnsi="仿宋_GB2312" w:eastAsia="仿宋_GB2312" w:cs="仿宋_GB2312"/>
          <w:sz w:val="28"/>
          <w:szCs w:val="32"/>
        </w:rPr>
      </w:pPr>
    </w:p>
    <w:p>
      <w:pPr>
        <w:numPr>
          <w:ilvl w:val="0"/>
          <w:numId w:val="5"/>
        </w:numPr>
        <w:spacing w:line="400" w:lineRule="exact"/>
        <w:ind w:left="0" w:leftChars="0"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近三年每年的资产负债表</w:t>
      </w:r>
    </w:p>
    <w:p>
      <w:pPr>
        <w:pStyle w:val="2"/>
        <w:numPr>
          <w:ilvl w:val="0"/>
          <w:numId w:val="0"/>
        </w:numPr>
        <w:rPr>
          <w:rFonts w:hint="eastAsia"/>
        </w:rPr>
      </w:pPr>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财务状况</w:t>
            </w:r>
          </w:p>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（单位）</w:t>
            </w:r>
          </w:p>
        </w:tc>
        <w:tc>
          <w:tcPr>
            <w:tcW w:w="468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过去三年（</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年至</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第一年</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第二年</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1、营业额</w:t>
            </w: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hanging="94" w:hangingChars="45"/>
              <w:textAlignment w:val="auto"/>
              <w:rPr>
                <w:rFonts w:hint="eastAsia" w:ascii="仿宋_GB2312" w:hAnsi="仿宋_GB2312" w:eastAsia="仿宋_GB2312" w:cs="仿宋_GB2312"/>
              </w:rPr>
            </w:pP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2、总资产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3、流动资产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4、总负债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5、流动负债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6、税前利润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7、税后利润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spacing w:line="400" w:lineRule="exact"/>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注：</w:t>
      </w:r>
      <w:r>
        <w:rPr>
          <w:rFonts w:hint="eastAsia" w:ascii="仿宋_GB2312" w:hAnsi="仿宋_GB2312" w:eastAsia="仿宋_GB2312" w:cs="仿宋_GB2312"/>
          <w:sz w:val="24"/>
          <w:szCs w:val="28"/>
          <w:lang w:val="en-US" w:eastAsia="zh-CN"/>
        </w:rPr>
        <w:t>1.</w:t>
      </w:r>
      <w:r>
        <w:rPr>
          <w:rFonts w:hint="eastAsia" w:ascii="仿宋_GB2312" w:hAnsi="仿宋_GB2312" w:eastAsia="仿宋_GB2312" w:cs="仿宋_GB2312"/>
          <w:sz w:val="24"/>
          <w:szCs w:val="28"/>
        </w:rPr>
        <w:t>申请人请附最近三年经过审计的</w:t>
      </w:r>
      <w:r>
        <w:rPr>
          <w:rFonts w:hint="eastAsia" w:ascii="仿宋_GB2312" w:hAnsi="仿宋_GB2312" w:eastAsia="仿宋_GB2312" w:cs="仿宋_GB2312"/>
          <w:sz w:val="24"/>
          <w:szCs w:val="28"/>
          <w:lang w:val="en-US" w:eastAsia="zh-CN"/>
        </w:rPr>
        <w:t>财务审计报告/</w:t>
      </w:r>
      <w:r>
        <w:rPr>
          <w:rFonts w:hint="eastAsia" w:ascii="仿宋_GB2312" w:hAnsi="仿宋_GB2312" w:eastAsia="仿宋_GB2312" w:cs="仿宋_GB2312"/>
          <w:sz w:val="24"/>
          <w:szCs w:val="28"/>
        </w:rPr>
        <w:t>财务报表，包括资产负债表、</w:t>
      </w:r>
      <w:r>
        <w:rPr>
          <w:rFonts w:hint="eastAsia" w:ascii="仿宋_GB2312" w:hAnsi="仿宋_GB2312" w:eastAsia="仿宋_GB2312" w:cs="仿宋_GB2312"/>
          <w:sz w:val="24"/>
          <w:szCs w:val="28"/>
          <w:lang w:val="en-US" w:eastAsia="zh-CN"/>
        </w:rPr>
        <w:t>利润</w:t>
      </w:r>
      <w:r>
        <w:rPr>
          <w:rFonts w:hint="eastAsia" w:ascii="仿宋_GB2312" w:hAnsi="仿宋_GB2312" w:eastAsia="仿宋_GB2312" w:cs="仿宋_GB2312"/>
          <w:sz w:val="24"/>
          <w:szCs w:val="28"/>
        </w:rPr>
        <w:t>表和现金流量表。</w:t>
      </w:r>
    </w:p>
    <w:p>
      <w:pPr>
        <w:spacing w:line="400" w:lineRule="exact"/>
        <w:ind w:firstLine="480" w:firstLineChars="200"/>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val="en-US" w:eastAsia="zh-CN"/>
        </w:rPr>
        <w:t>2.</w:t>
      </w:r>
      <w:r>
        <w:rPr>
          <w:rFonts w:hint="eastAsia" w:ascii="仿宋_GB2312" w:hAnsi="仿宋_GB2312" w:eastAsia="仿宋_GB2312" w:cs="仿宋_GB2312"/>
          <w:sz w:val="24"/>
          <w:szCs w:val="28"/>
        </w:rPr>
        <w:t>所有文件复印件均需加盖公章。</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6.企业资质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包括但不限于a)营业执照、厂家授权书 b)企业资质等级证书（如有） c)银行信用等级（如有）d)企业安全生产许可证（如有）e)质量、环境及职业健康安全认证证书（如有）、企业获奖证书，申请人可自行添加相应资质材料</w:t>
      </w:r>
    </w:p>
    <w:p>
      <w:pPr>
        <w:pStyle w:val="9"/>
        <w:rPr>
          <w:rFonts w:hint="eastAsia" w:ascii="仿宋_GB2312" w:hAnsi="仿宋_GB2312" w:eastAsia="仿宋_GB2312" w:cs="仿宋_GB2312"/>
          <w:sz w:val="32"/>
          <w:szCs w:val="32"/>
          <w:highlight w:val="none"/>
          <w:lang w:val="en-US" w:eastAsia="zh-CN"/>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7.申请资格预审承诺书</w:t>
      </w:r>
    </w:p>
    <w:p>
      <w:pPr>
        <w:pStyle w:val="9"/>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2"/>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9"/>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br w:type="textWrapping"/>
      </w: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供方单位：(公章)</w:t>
      </w:r>
      <w:r>
        <w:rPr>
          <w:rFonts w:hint="eastAsia" w:ascii="仿宋_GB2312" w:hAnsi="仿宋_GB2312" w:eastAsia="仿宋_GB2312" w:cs="仿宋_GB2312"/>
          <w:color w:val="000000"/>
          <w:sz w:val="28"/>
          <w:szCs w:val="28"/>
          <w:highlight w:val="none"/>
        </w:rPr>
        <w:br w:type="textWrapping"/>
      </w:r>
      <w:r>
        <w:rPr>
          <w:rFonts w:hint="eastAsia" w:ascii="仿宋_GB2312" w:hAnsi="仿宋_GB2312" w:eastAsia="仿宋_GB2312" w:cs="仿宋_GB2312"/>
          <w:color w:val="000000"/>
          <w:sz w:val="28"/>
          <w:szCs w:val="28"/>
          <w:highlight w:val="none"/>
        </w:rPr>
        <w:t>                           法定代表人或授权人：(签字)</w:t>
      </w:r>
      <w:r>
        <w:rPr>
          <w:rFonts w:hint="eastAsia" w:ascii="仿宋_GB2312" w:hAnsi="仿宋_GB2312" w:eastAsia="仿宋_GB2312" w:cs="仿宋_GB2312"/>
          <w:color w:val="000000"/>
          <w:sz w:val="28"/>
          <w:szCs w:val="28"/>
          <w:highlight w:val="none"/>
        </w:rPr>
        <w:br w:type="textWrapping"/>
      </w: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pStyle w:val="2"/>
        <w:rPr>
          <w:rFonts w:hint="eastAsia"/>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8.本项目初步设计方案、履约方案及保障措施</w:t>
      </w: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9.售后服务方案</w:t>
      </w: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10.行业优势</w:t>
      </w:r>
    </w:p>
    <w:p>
      <w:pPr>
        <w:pStyle w:val="9"/>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11.其他资料</w:t>
      </w:r>
    </w:p>
    <w:p>
      <w:pPr>
        <w:ind w:left="0" w:leftChars="0" w:firstLine="0" w:firstLineChars="0"/>
        <w:rPr>
          <w:rFonts w:hint="eastAsia" w:ascii="仿宋_GB2312" w:hAnsi="仿宋_GB2312" w:eastAsia="仿宋_GB2312" w:cs="仿宋_GB2312"/>
        </w:rPr>
      </w:pPr>
    </w:p>
    <w:p>
      <w:pPr>
        <w:tabs>
          <w:tab w:val="left" w:pos="0"/>
        </w:tabs>
        <w:spacing w:line="360" w:lineRule="auto"/>
        <w:rPr>
          <w:rFonts w:hint="eastAsia" w:ascii="微软雅黑" w:hAnsi="微软雅黑" w:eastAsia="微软雅黑" w:cs="微软雅黑"/>
          <w:sz w:val="32"/>
          <w:szCs w:val="32"/>
          <w:highlight w:val="none"/>
        </w:rPr>
      </w:pPr>
    </w:p>
    <w:sectPr>
      <w:headerReference r:id="rId8" w:type="default"/>
      <w:footerReference r:id="rId9" w:type="default"/>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BBD95"/>
    <w:multiLevelType w:val="singleLevel"/>
    <w:tmpl w:val="92BBBD95"/>
    <w:lvl w:ilvl="0" w:tentative="0">
      <w:start w:val="2"/>
      <w:numFmt w:val="chineseCounting"/>
      <w:suff w:val="nothing"/>
      <w:lvlText w:val="%1、"/>
      <w:lvlJc w:val="left"/>
      <w:rPr>
        <w:rFonts w:hint="eastAsia"/>
      </w:rPr>
    </w:lvl>
  </w:abstractNum>
  <w:abstractNum w:abstractNumId="1">
    <w:nsid w:val="BA1925EF"/>
    <w:multiLevelType w:val="singleLevel"/>
    <w:tmpl w:val="BA1925EF"/>
    <w:lvl w:ilvl="0" w:tentative="0">
      <w:start w:val="1"/>
      <w:numFmt w:val="decimal"/>
      <w:suff w:val="space"/>
      <w:lvlText w:val="%1."/>
      <w:lvlJc w:val="left"/>
    </w:lvl>
  </w:abstractNum>
  <w:abstractNum w:abstractNumId="2">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3">
    <w:nsid w:val="DE8CB554"/>
    <w:multiLevelType w:val="singleLevel"/>
    <w:tmpl w:val="DE8CB554"/>
    <w:lvl w:ilvl="0" w:tentative="0">
      <w:start w:val="3"/>
      <w:numFmt w:val="chineseCounting"/>
      <w:suff w:val="nothing"/>
      <w:lvlText w:val="%1、"/>
      <w:lvlJc w:val="left"/>
      <w:rPr>
        <w:rFonts w:hint="eastAsia"/>
      </w:rPr>
    </w:lvl>
  </w:abstractNum>
  <w:abstractNum w:abstractNumId="4">
    <w:nsid w:val="3A9711B5"/>
    <w:multiLevelType w:val="singleLevel"/>
    <w:tmpl w:val="3A9711B5"/>
    <w:lvl w:ilvl="0" w:tentative="0">
      <w:start w:val="1"/>
      <w:numFmt w:val="decimal"/>
      <w:suff w:val="nothing"/>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MzViNzZlZTYyNzQ0NTcwMjM5ZjUyNzBmOWMzYjE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4D6331"/>
    <w:rsid w:val="053E14C4"/>
    <w:rsid w:val="0AF77ADC"/>
    <w:rsid w:val="0BCA68FE"/>
    <w:rsid w:val="0E916846"/>
    <w:rsid w:val="0FA779DF"/>
    <w:rsid w:val="12B130D4"/>
    <w:rsid w:val="13E11F6C"/>
    <w:rsid w:val="18A26F96"/>
    <w:rsid w:val="1AD04214"/>
    <w:rsid w:val="1B260400"/>
    <w:rsid w:val="1BA25C13"/>
    <w:rsid w:val="1EDE62F5"/>
    <w:rsid w:val="22B067DC"/>
    <w:rsid w:val="28A7487F"/>
    <w:rsid w:val="2FD762C9"/>
    <w:rsid w:val="36122B6B"/>
    <w:rsid w:val="3A76214C"/>
    <w:rsid w:val="3B8A2EA1"/>
    <w:rsid w:val="416D2EE0"/>
    <w:rsid w:val="416F6296"/>
    <w:rsid w:val="41FD7A57"/>
    <w:rsid w:val="44234505"/>
    <w:rsid w:val="45F7558E"/>
    <w:rsid w:val="4B827F5A"/>
    <w:rsid w:val="4C7C34B5"/>
    <w:rsid w:val="4DDB00F8"/>
    <w:rsid w:val="4F1E5922"/>
    <w:rsid w:val="593A7DF8"/>
    <w:rsid w:val="670D0B07"/>
    <w:rsid w:val="67696B76"/>
    <w:rsid w:val="69763084"/>
    <w:rsid w:val="6B137DBC"/>
    <w:rsid w:val="6B39157A"/>
    <w:rsid w:val="6FC27092"/>
    <w:rsid w:val="78185983"/>
    <w:rsid w:val="79DD0586"/>
    <w:rsid w:val="7C96301E"/>
    <w:rsid w:val="7E2E7CF7"/>
    <w:rsid w:val="7FBD0CC6"/>
    <w:rsid w:val="DFFEE7B7"/>
    <w:rsid w:val="FFFCC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link w:val="13"/>
    <w:unhideWhenUsed/>
    <w:qFormat/>
    <w:uiPriority w:val="1"/>
    <w:rPr>
      <w:szCs w:val="21"/>
    </w:rPr>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tabs>
        <w:tab w:val="center" w:pos="4153"/>
        <w:tab w:val="right" w:pos="8306"/>
      </w:tabs>
      <w:snapToGrid w:val="0"/>
      <w:jc w:val="center"/>
    </w:pPr>
    <w:rPr>
      <w:sz w:val="18"/>
      <w:szCs w:val="18"/>
    </w:rPr>
  </w:style>
  <w:style w:type="paragraph" w:styleId="8">
    <w:name w:val="Body Text 2"/>
    <w:basedOn w:val="1"/>
    <w:qFormat/>
    <w:uiPriority w:val="0"/>
    <w:pPr>
      <w:spacing w:after="120" w:line="480" w:lineRule="auto"/>
    </w:pPr>
    <w:rPr>
      <w:rFonts w:ascii="Times New Roman" w:hAnsi="Times New Roman" w:cs="Times New Roman"/>
      <w:color w:val="auto"/>
      <w:kern w:val="2"/>
      <w:sz w:val="21"/>
    </w:rPr>
  </w:style>
  <w:style w:type="paragraph" w:styleId="9">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rPr>
      <w:szCs w:val="21"/>
    </w:rPr>
  </w:style>
  <w:style w:type="character" w:styleId="14">
    <w:name w:val="page number"/>
    <w:basedOn w:val="12"/>
    <w:qFormat/>
    <w:uiPriority w:val="0"/>
  </w:style>
  <w:style w:type="character" w:customStyle="1" w:styleId="15">
    <w:name w:val="页眉 字符"/>
    <w:basedOn w:val="12"/>
    <w:link w:val="7"/>
    <w:qFormat/>
    <w:uiPriority w:val="0"/>
    <w:rPr>
      <w:kern w:val="2"/>
      <w:sz w:val="18"/>
      <w:szCs w:val="18"/>
    </w:rPr>
  </w:style>
  <w:style w:type="character" w:customStyle="1" w:styleId="16">
    <w:name w:val="页脚 字符"/>
    <w:basedOn w:val="12"/>
    <w:link w:val="6"/>
    <w:qFormat/>
    <w:uiPriority w:val="0"/>
    <w:rPr>
      <w:kern w:val="2"/>
      <w:sz w:val="18"/>
      <w:szCs w:val="18"/>
    </w:rPr>
  </w:style>
  <w:style w:type="character" w:customStyle="1" w:styleId="17">
    <w:name w:val="批注框文本 字符"/>
    <w:basedOn w:val="12"/>
    <w:link w:val="5"/>
    <w:qFormat/>
    <w:uiPriority w:val="0"/>
    <w:rPr>
      <w:kern w:val="2"/>
      <w:sz w:val="18"/>
      <w:szCs w:val="18"/>
    </w:rPr>
  </w:style>
  <w:style w:type="character" w:customStyle="1" w:styleId="18">
    <w:name w:val="标题 2 字符"/>
    <w:link w:val="2"/>
    <w:qFormat/>
    <w:uiPriority w:val="0"/>
    <w:rPr>
      <w:rFonts w:ascii="Cambria" w:hAnsi="Cambria"/>
      <w:b/>
      <w:bCs/>
      <w:sz w:val="32"/>
      <w:szCs w:val="32"/>
    </w:rPr>
  </w:style>
  <w:style w:type="paragraph" w:customStyle="1" w:styleId="19">
    <w:name w:val="正文文本1"/>
    <w:basedOn w:val="1"/>
    <w:qFormat/>
    <w:uiPriority w:val="0"/>
    <w:pPr>
      <w:widowControl w:val="0"/>
      <w:shd w:val="clear" w:color="auto" w:fill="FFFFFF"/>
      <w:spacing w:after="140" w:line="401" w:lineRule="auto"/>
      <w:ind w:firstLine="400"/>
    </w:pPr>
    <w:rPr>
      <w:rFonts w:ascii="MingLiU" w:hAnsi="MingLiU" w:eastAsia="MingLiU" w:cs="MingLiU"/>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永泰地产</Company>
  <Pages>15</Pages>
  <Words>2035</Words>
  <Characters>2061</Characters>
  <Lines>25</Lines>
  <Paragraphs>7</Paragraphs>
  <TotalTime>0</TotalTime>
  <ScaleCrop>false</ScaleCrop>
  <LinksUpToDate>false</LinksUpToDate>
  <CharactersWithSpaces>3166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2010-10-29T01:16:00Z</dcterms:created>
  <dc:creator>永泰地产</dc:creator>
  <cp:lastModifiedBy>陈祷</cp:lastModifiedBy>
  <cp:lastPrinted>2017-04-27T19:13:00Z</cp:lastPrinted>
  <dcterms:modified xsi:type="dcterms:W3CDTF">2023-06-06T06:43:33Z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15C27760BFCE4293BACE26DF1FAAE6A5</vt:lpwstr>
  </property>
</Properties>
</file>